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240" w:lineRule="auto"/>
      </w:pPr>
      <w:r>
        <w:drawing>
          <wp:inline distT="0" distB="0" distL="0" distR="0">
            <wp:extent cx="4381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38150" cy="438150"/>
                    </a:xfrm>
                    <a:prstGeom prst="rect">
                      <a:avLst/>
                    </a:prstGeom>
                  </pic:spPr>
                </pic:pic>
              </a:graphicData>
            </a:graphic>
          </wp:inline>
        </w:drawing>
      </w:r>
      <w:r>
        <w:rPr>
          <w:rFonts w:ascii="Overpass ExtraBold" w:cs="Overpass ExtraBold" w:eastAsia="Overpass ExtraBold" w:hAnsi="Overpass ExtraBold"/>
          <w:color w:val="2F4450"/>
          <w:sz w:val="30"/>
          <w:szCs w:val="30"/>
        </w:rPr>
        <w:t xml:space="preserve">  Waymark</w:t>
      </w:r>
      <w:r>
        <w:rPr>
          <w:rFonts w:ascii="Atkinson Hyperlegible" w:cs="Atkinson Hyperlegible" w:eastAsia="Atkinson Hyperlegible" w:hAnsi="Atkinson Hyperlegible"/>
          <w:color w:val="55636B"/>
          <w:sz w:val="26"/>
          <w:szCs w:val="26"/>
        </w:rPr>
        <w:t xml:space="preserve"> Assurance</w:t>
      </w:r>
    </w:p>
    <w:p>
      <w:pPr>
        <w:spacing w:after="160" w:before="3200"/>
      </w:pPr>
      <w:r>
        <w:rPr>
          <w:rFonts w:ascii="Atkinson Hyperlegible" w:cs="Atkinson Hyperlegible" w:eastAsia="Atkinson Hyperlegible" w:hAnsi="Atkinson Hyperlegible"/>
          <w:b/>
          <w:bCs/>
          <w:color w:val="4B6A3C"/>
          <w:sz w:val="24"/>
          <w:szCs w:val="24"/>
        </w:rPr>
        <w:t xml:space="preserve">ISO/IEC 27001:2022 template</w:t>
      </w:r>
    </w:p>
    <w:p>
      <w:pPr>
        <w:pBdr>
          <w:bottom w:val="single" w:color="F2C230" w:sz="36" w:space="14"/>
        </w:pBdr>
        <w:spacing w:after="240" w:line="240" w:lineRule="auto"/>
      </w:pPr>
      <w:r>
        <w:rPr>
          <w:rFonts w:ascii="Overpass ExtraBold" w:cs="Overpass ExtraBold" w:eastAsia="Overpass ExtraBold" w:hAnsi="Overpass ExtraBold"/>
          <w:color w:val="2F4450"/>
          <w:sz w:val="76"/>
          <w:szCs w:val="76"/>
        </w:rPr>
        <w:t xml:space="preserve">Acceptable Use Policy</w:t>
      </w:r>
    </w:p>
    <w:p>
      <w:pPr>
        <w:spacing w:after="120" w:before="200"/>
      </w:pPr>
      <w:r>
        <w:rPr>
          <w:color w:val="1F2A30"/>
          <w:sz w:val="26"/>
          <w:szCs w:val="26"/>
        </w:rPr>
        <w:t xml:space="preserve">Prepared for </w:t>
      </w:r>
      <w:r>
        <w:rPr>
          <w:color w:val="1F2A30"/>
          <w:sz w:val="26"/>
          <w:szCs w:val="26"/>
          <w:shd w:fill="FBEBB5" w:color="auto" w:val="clear"/>
        </w:rPr>
        <w:t xml:space="preserve">[ORGANISATION NAME]</w:t>
      </w:r>
    </w:p>
    <w:p>
      <w:pPr>
        <w:spacing w:after="0"/>
      </w:pPr>
      <w:r>
        <w:rPr>
          <w:color w:val="55636B"/>
          <w:sz w:val="22"/>
          <w:szCs w:val="22"/>
        </w:rPr>
        <w:t xml:space="preserve">Version 1.0  |  </w:t>
      </w:r>
      <w:r>
        <w:rPr>
          <w:color w:val="55636B"/>
          <w:sz w:val="22"/>
          <w:szCs w:val="22"/>
          <w:shd w:fill="FBEBB5" w:color="auto" w:val="clear"/>
        </w:rPr>
        <w:t xml:space="preserve">[DD/MM/YYYY]</w:t>
      </w:r>
    </w:p>
    <w:p>
      <w:pPr>
        <w:spacing w:after="60" w:before="5200"/>
      </w:pPr>
      <w:r>
        <w:rPr>
          <w:rFonts w:ascii="Overpass ExtraBold" w:cs="Overpass ExtraBold" w:eastAsia="Overpass ExtraBold" w:hAnsi="Overpass ExtraBold"/>
          <w:color w:val="2F4450"/>
          <w:sz w:val="26"/>
          <w:szCs w:val="26"/>
        </w:rPr>
        <w:t xml:space="preserve">Find your way to certified.</w:t>
      </w:r>
    </w:p>
    <w:p>
      <w:pPr>
        <w:spacing w:after="0"/>
      </w:pPr>
      <w:r>
        <w:rPr>
          <w:color w:val="55636B"/>
          <w:sz w:val="17"/>
          <w:szCs w:val="17"/>
        </w:rPr>
        <w:t xml:space="preserve">Template © Waymark Assurance. Licensed for use by the purchasing organisation.</w:t>
      </w:r>
    </w:p>
    <w:p>
      <w:pPr>
        <w:sectPr>
          <w:pgSz w:w="11906" w:h="16838" w:orient="portrait"/>
          <w:pgMar w:top="1134" w:right="1134" w:bottom="1134" w:left="1134" w:header="708" w:footer="708" w:gutter="0"/>
          <w:pgNumType/>
          <w:docGrid w:linePitch="360"/>
        </w:sectPr>
      </w:pPr>
    </w:p>
    <w:tbl>
      <w:tblPr>
        <w:tblW w:type="dxa" w:w="9638"/>
        <w:tblBorders>
          <w:top w:val="single" w:color="F2C230" w:sz="24"/>
          <w:left w:val="none" w:color="auto" w:sz="0"/>
          <w:bottom w:val="none" w:color="auto" w:sz="0"/>
          <w:right w:val="none" w:color="auto" w:sz="0"/>
          <w:insideH w:val="single" w:color="auto" w:sz="4"/>
          <w:insideV w:val="single" w:color="auto" w:sz="4"/>
        </w:tblBorders>
        <w:tblLayout w:type="fixed"/>
      </w:tblPr>
      <w:tblGrid>
        <w:gridCol w:w="9638"/>
      </w:tblGrid>
      <w:tr>
        <w:tc>
          <w:tcPr>
            <w:tcW w:type="dxa" w:w="9638"/>
            <w:shd w:fill="E4E7E3" w:color="auto" w:val="clear"/>
            <w:tcMar>
              <w:top w:type="dxa" w:w="240"/>
              <w:left w:type="dxa" w:w="280"/>
              <w:bottom w:type="dxa" w:w="200"/>
              <w:right w:type="dxa" w:w="280"/>
            </w:tcMar>
          </w:tcPr>
          <w:p>
            <w:pPr>
              <w:spacing w:after="120"/>
            </w:pPr>
            <w:r>
              <w:rPr>
                <w:rFonts w:ascii="Overpass ExtraBold" w:cs="Overpass ExtraBold" w:eastAsia="Overpass ExtraBold" w:hAnsi="Overpass ExtraBold"/>
                <w:color w:val="2F4450"/>
                <w:sz w:val="30"/>
                <w:szCs w:val="30"/>
              </w:rPr>
              <w:t xml:space="preserve">How to use this template</w:t>
            </w:r>
          </w:p>
          <w:p>
            <w:pPr>
              <w:spacing w:after="140"/>
            </w:pPr>
            <w:r>
              <w:rPr>
                <w:color w:val="1F2A30"/>
              </w:rPr>
              <w:t xml:space="preserve">This policy sets the everyday rules for how staff use your devices, accounts, email, internet and information. Every member of staff should read it and sign the acknowledgement in Appendix A. Allow about an hour to tailor it, then delete this box before you issue it.</w:t>
            </w:r>
          </w:p>
          <w:p>
            <w:pPr>
              <w:pStyle w:val="ListParagraph"/>
              <w:numPr>
                <w:ilvl w:val="0"/>
                <w:numId w:val="2"/>
              </w:numPr>
              <w:spacing w:after="80"/>
            </w:pPr>
            <w:r>
              <w:rPr>
                <w:color w:val="1F2A30"/>
              </w:rPr>
              <w:t xml:space="preserve">Replace every highlighted item in square brackets with your own details. Search for "[" to find them all.</w:t>
            </w:r>
          </w:p>
          <w:p>
            <w:pPr>
              <w:pStyle w:val="ListParagraph"/>
              <w:numPr>
                <w:ilvl w:val="0"/>
                <w:numId w:val="2"/>
              </w:numPr>
              <w:spacing w:after="80"/>
            </w:pPr>
            <w:r>
              <w:rPr>
                <w:color w:val="1F2A30"/>
              </w:rPr>
              <w:t xml:space="preserve">Check that the rules match how you actually work. A rule nobody follows is worse than no rule, because an auditor will find the gap.</w:t>
            </w:r>
          </w:p>
          <w:p>
            <w:pPr>
              <w:pStyle w:val="ListParagraph"/>
              <w:numPr>
                <w:ilvl w:val="0"/>
                <w:numId w:val="2"/>
              </w:numPr>
              <w:spacing w:after="80"/>
            </w:pPr>
            <w:r>
              <w:rPr>
                <w:color w:val="1F2A30"/>
              </w:rPr>
              <w:t xml:space="preserve">Decide your position on personal use of company devices (section 3) and on AI tools (section 8), and edit those sections to match.</w:t>
            </w:r>
          </w:p>
          <w:p>
            <w:pPr>
              <w:pStyle w:val="ListParagraph"/>
              <w:numPr>
                <w:ilvl w:val="0"/>
                <w:numId w:val="2"/>
              </w:numPr>
              <w:spacing w:after="80"/>
            </w:pPr>
            <w:r>
              <w:rPr>
                <w:color w:val="1F2A30"/>
              </w:rPr>
              <w:t xml:space="preserve">Check the monitoring section (section 12) with whoever handles HR or employment law for you. Staff must be told what is monitored and why.</w:t>
            </w:r>
          </w:p>
          <w:p>
            <w:pPr>
              <w:pStyle w:val="ListParagraph"/>
              <w:numPr>
                <w:ilvl w:val="0"/>
                <w:numId w:val="2"/>
              </w:numPr>
              <w:spacing w:after="80"/>
            </w:pPr>
            <w:r>
              <w:rPr>
                <w:color w:val="1F2A30"/>
              </w:rPr>
              <w:t xml:space="preserve">Ask </w:t>
            </w:r>
            <w:r>
              <w:rPr>
                <w:color w:val="1F2A30"/>
                <w:shd w:fill="FBEBB5" w:color="auto" w:val="clear"/>
              </w:rPr>
              <w:t xml:space="preserve">[ROLE]</w:t>
            </w:r>
            <w:r>
              <w:rPr>
                <w:color w:val="1F2A30"/>
              </w:rPr>
              <w:t xml:space="preserve"> to approve it, issue it to all staff, and keep the signed acknowledgements as audit evidence.</w:t>
            </w:r>
          </w:p>
        </w:tc>
      </w:tr>
    </w:tbl>
    <w:p>
      <w:pPr>
        <w:pStyle w:val="Heading2"/>
        <w:pageBreakBefore/>
      </w:pPr>
      <w:r>
        <w:t xml:space="preserve">Document control</w:t>
      </w:r>
    </w:p>
    <w:tbl>
      <w:tblPr>
        <w:tblW w:type="dxa" w:w="9638"/>
        <w:tblBorders>
          <w:top w:val="single" w:color="C9CFCB" w:sz="4"/>
          <w:left w:val="single" w:color="C9CFCB" w:sz="4"/>
          <w:bottom w:val="single" w:color="C9CFCB" w:sz="4"/>
          <w:right w:val="single" w:color="C9CFCB" w:sz="4"/>
          <w:insideH w:val="single" w:color="C9CFCB" w:sz="4"/>
          <w:insideV w:val="single" w:color="C9CFCB" w:sz="4"/>
        </w:tblBorders>
        <w:tblLayout w:type="fixed"/>
      </w:tblPr>
      <w:tblGrid>
        <w:gridCol w:w="3000"/>
        <w:gridCol w:w="6638"/>
      </w:tblGrid>
      <w:tr>
        <w:trPr>
          <w:cantSplit/>
          <w:tblHeader w:val="false"/>
        </w:trPr>
        <w:tc>
          <w:tcPr>
            <w:tcW w:type="dxa" w:w="3000"/>
            <w:shd w:fill="E4E7E3" w:color="auto" w:val="clear"/>
            <w:tcMar>
              <w:top w:type="dxa" w:w="90"/>
              <w:left w:type="dxa" w:w="140"/>
              <w:bottom w:type="dxa" w:w="90"/>
              <w:right w:type="dxa" w:w="140"/>
            </w:tcMar>
            <w:vAlign w:val="top"/>
          </w:tcPr>
          <w:p>
            <w:pPr>
              <w:keepNext w:val="false"/>
              <w:spacing w:after="0"/>
            </w:pPr>
            <w:r>
              <w:rPr>
                <w:b/>
                <w:bCs/>
                <w:color w:val="1F2A30"/>
              </w:rPr>
              <w:t xml:space="preserve">Document title</w:t>
            </w:r>
          </w:p>
        </w:tc>
        <w:tc>
          <w:tcPr>
            <w:tcW w:type="dxa" w:w="6638"/>
            <w:shd w:fill="FFFFFF" w:color="auto" w:val="clear"/>
            <w:tcMar>
              <w:top w:type="dxa" w:w="90"/>
              <w:left w:type="dxa" w:w="140"/>
              <w:bottom w:type="dxa" w:w="90"/>
              <w:right w:type="dxa" w:w="140"/>
            </w:tcMar>
            <w:vAlign w:val="top"/>
          </w:tcPr>
          <w:p>
            <w:pPr>
              <w:keepNext w:val="false"/>
              <w:spacing w:after="0"/>
            </w:pPr>
            <w:r>
              <w:rPr>
                <w:b w:val="false"/>
                <w:bCs w:val="false"/>
                <w:color w:val="1F2A30"/>
              </w:rPr>
              <w:t xml:space="preserve">Acceptable Use Policy</w:t>
            </w:r>
          </w:p>
        </w:tc>
      </w:tr>
      <w:tr>
        <w:trPr>
          <w:cantSplit/>
          <w:tblHeader w:val="false"/>
        </w:trPr>
        <w:tc>
          <w:tcPr>
            <w:tcW w:type="dxa" w:w="3000"/>
            <w:shd w:fill="E4E7E3" w:color="auto" w:val="clear"/>
            <w:tcMar>
              <w:top w:type="dxa" w:w="90"/>
              <w:left w:type="dxa" w:w="140"/>
              <w:bottom w:type="dxa" w:w="90"/>
              <w:right w:type="dxa" w:w="140"/>
            </w:tcMar>
            <w:vAlign w:val="top"/>
          </w:tcPr>
          <w:p>
            <w:pPr>
              <w:keepNext w:val="false"/>
              <w:spacing w:after="0"/>
            </w:pPr>
            <w:r>
              <w:rPr>
                <w:b/>
                <w:bCs/>
                <w:color w:val="1F2A30"/>
              </w:rPr>
              <w:t xml:space="preserve">Organisation</w:t>
            </w:r>
          </w:p>
        </w:tc>
        <w:tc>
          <w:tcPr>
            <w:tcW w:type="dxa" w:w="6638"/>
            <w:shd w:fill="F3F4F1" w:color="auto" w:val="clear"/>
            <w:tcMar>
              <w:top w:type="dxa" w:w="90"/>
              <w:left w:type="dxa" w:w="140"/>
              <w:bottom w:type="dxa" w:w="90"/>
              <w:right w:type="dxa" w:w="140"/>
            </w:tcMar>
            <w:vAlign w:val="top"/>
          </w:tcPr>
          <w:p>
            <w:pPr>
              <w:keepNext w:val="false"/>
              <w:spacing w:after="0"/>
            </w:pPr>
            <w:r>
              <w:rPr>
                <w:b w:val="false"/>
                <w:bCs w:val="false"/>
                <w:color w:val="1F2A30"/>
                <w:shd w:fill="FBEBB5" w:color="auto" w:val="clear"/>
              </w:rPr>
              <w:t xml:space="preserve">[ORGANISATION NAME]</w:t>
            </w:r>
          </w:p>
        </w:tc>
      </w:tr>
      <w:tr>
        <w:trPr>
          <w:cantSplit/>
          <w:tblHeader w:val="false"/>
        </w:trPr>
        <w:tc>
          <w:tcPr>
            <w:tcW w:type="dxa" w:w="3000"/>
            <w:shd w:fill="E4E7E3" w:color="auto" w:val="clear"/>
            <w:tcMar>
              <w:top w:type="dxa" w:w="90"/>
              <w:left w:type="dxa" w:w="140"/>
              <w:bottom w:type="dxa" w:w="90"/>
              <w:right w:type="dxa" w:w="140"/>
            </w:tcMar>
            <w:vAlign w:val="top"/>
          </w:tcPr>
          <w:p>
            <w:pPr>
              <w:keepNext w:val="false"/>
              <w:spacing w:after="0"/>
            </w:pPr>
            <w:r>
              <w:rPr>
                <w:b/>
                <w:bCs/>
                <w:color w:val="1F2A30"/>
              </w:rPr>
              <w:t xml:space="preserve">Document owner</w:t>
            </w:r>
          </w:p>
        </w:tc>
        <w:tc>
          <w:tcPr>
            <w:tcW w:type="dxa" w:w="6638"/>
            <w:shd w:fill="FFFFFF" w:color="auto" w:val="clear"/>
            <w:tcMar>
              <w:top w:type="dxa" w:w="90"/>
              <w:left w:type="dxa" w:w="140"/>
              <w:bottom w:type="dxa" w:w="90"/>
              <w:right w:type="dxa" w:w="140"/>
            </w:tcMar>
            <w:vAlign w:val="top"/>
          </w:tcPr>
          <w:p>
            <w:pPr>
              <w:keepNext w:val="false"/>
              <w:spacing w:after="0"/>
            </w:pPr>
            <w:r>
              <w:rPr>
                <w:b w:val="false"/>
                <w:bCs w:val="false"/>
                <w:color w:val="1F2A30"/>
                <w:shd w:fill="FBEBB5" w:color="auto" w:val="clear"/>
              </w:rPr>
              <w:t xml:space="preserve">[ROLE, e.g. Information Security Lead]</w:t>
            </w:r>
          </w:p>
        </w:tc>
      </w:tr>
      <w:tr>
        <w:trPr>
          <w:cantSplit/>
          <w:tblHeader w:val="false"/>
        </w:trPr>
        <w:tc>
          <w:tcPr>
            <w:tcW w:type="dxa" w:w="3000"/>
            <w:shd w:fill="E4E7E3" w:color="auto" w:val="clear"/>
            <w:tcMar>
              <w:top w:type="dxa" w:w="90"/>
              <w:left w:type="dxa" w:w="140"/>
              <w:bottom w:type="dxa" w:w="90"/>
              <w:right w:type="dxa" w:w="140"/>
            </w:tcMar>
            <w:vAlign w:val="top"/>
          </w:tcPr>
          <w:p>
            <w:pPr>
              <w:keepNext w:val="false"/>
              <w:spacing w:after="0"/>
            </w:pPr>
            <w:r>
              <w:rPr>
                <w:b/>
                <w:bCs/>
                <w:color w:val="1F2A30"/>
              </w:rPr>
              <w:t xml:space="preserve">Approved by</w:t>
            </w:r>
          </w:p>
        </w:tc>
        <w:tc>
          <w:tcPr>
            <w:tcW w:type="dxa" w:w="6638"/>
            <w:shd w:fill="F3F4F1" w:color="auto" w:val="clear"/>
            <w:tcMar>
              <w:top w:type="dxa" w:w="90"/>
              <w:left w:type="dxa" w:w="140"/>
              <w:bottom w:type="dxa" w:w="90"/>
              <w:right w:type="dxa" w:w="140"/>
            </w:tcMar>
            <w:vAlign w:val="top"/>
          </w:tcPr>
          <w:p>
            <w:pPr>
              <w:keepNext w:val="false"/>
              <w:spacing w:after="0"/>
            </w:pPr>
            <w:r>
              <w:rPr>
                <w:b w:val="false"/>
                <w:bCs w:val="false"/>
                <w:color w:val="1F2A30"/>
                <w:shd w:fill="FBEBB5" w:color="auto" w:val="clear"/>
              </w:rPr>
              <w:t xml:space="preserve">[NAME, JOB TITLE]</w:t>
            </w:r>
          </w:p>
        </w:tc>
      </w:tr>
      <w:tr>
        <w:trPr>
          <w:cantSplit/>
          <w:tblHeader w:val="false"/>
        </w:trPr>
        <w:tc>
          <w:tcPr>
            <w:tcW w:type="dxa" w:w="3000"/>
            <w:shd w:fill="E4E7E3" w:color="auto" w:val="clear"/>
            <w:tcMar>
              <w:top w:type="dxa" w:w="90"/>
              <w:left w:type="dxa" w:w="140"/>
              <w:bottom w:type="dxa" w:w="90"/>
              <w:right w:type="dxa" w:w="140"/>
            </w:tcMar>
            <w:vAlign w:val="top"/>
          </w:tcPr>
          <w:p>
            <w:pPr>
              <w:keepNext w:val="false"/>
              <w:spacing w:after="0"/>
            </w:pPr>
            <w:r>
              <w:rPr>
                <w:b/>
                <w:bCs/>
                <w:color w:val="1F2A30"/>
              </w:rPr>
              <w:t xml:space="preserve">Version</w:t>
            </w:r>
          </w:p>
        </w:tc>
        <w:tc>
          <w:tcPr>
            <w:tcW w:type="dxa" w:w="6638"/>
            <w:shd w:fill="FFFFFF" w:color="auto" w:val="clear"/>
            <w:tcMar>
              <w:top w:type="dxa" w:w="90"/>
              <w:left w:type="dxa" w:w="140"/>
              <w:bottom w:type="dxa" w:w="90"/>
              <w:right w:type="dxa" w:w="140"/>
            </w:tcMar>
            <w:vAlign w:val="top"/>
          </w:tcPr>
          <w:p>
            <w:pPr>
              <w:keepNext w:val="false"/>
              <w:spacing w:after="0"/>
            </w:pPr>
            <w:r>
              <w:rPr>
                <w:b w:val="false"/>
                <w:bCs w:val="false"/>
                <w:color w:val="1F2A30"/>
              </w:rPr>
              <w:t xml:space="preserve">1.0</w:t>
            </w:r>
          </w:p>
        </w:tc>
      </w:tr>
      <w:tr>
        <w:trPr>
          <w:cantSplit/>
          <w:tblHeader w:val="false"/>
        </w:trPr>
        <w:tc>
          <w:tcPr>
            <w:tcW w:type="dxa" w:w="3000"/>
            <w:shd w:fill="E4E7E3" w:color="auto" w:val="clear"/>
            <w:tcMar>
              <w:top w:type="dxa" w:w="90"/>
              <w:left w:type="dxa" w:w="140"/>
              <w:bottom w:type="dxa" w:w="90"/>
              <w:right w:type="dxa" w:w="140"/>
            </w:tcMar>
            <w:vAlign w:val="top"/>
          </w:tcPr>
          <w:p>
            <w:pPr>
              <w:keepNext w:val="false"/>
              <w:spacing w:after="0"/>
            </w:pPr>
            <w:r>
              <w:rPr>
                <w:b/>
                <w:bCs/>
                <w:color w:val="1F2A30"/>
              </w:rPr>
              <w:t xml:space="preserve">Date approved</w:t>
            </w:r>
          </w:p>
        </w:tc>
        <w:tc>
          <w:tcPr>
            <w:tcW w:type="dxa" w:w="6638"/>
            <w:shd w:fill="F3F4F1" w:color="auto" w:val="clear"/>
            <w:tcMar>
              <w:top w:type="dxa" w:w="90"/>
              <w:left w:type="dxa" w:w="140"/>
              <w:bottom w:type="dxa" w:w="90"/>
              <w:right w:type="dxa" w:w="140"/>
            </w:tcMar>
            <w:vAlign w:val="top"/>
          </w:tcPr>
          <w:p>
            <w:pPr>
              <w:keepNext w:val="false"/>
              <w:spacing w:after="0"/>
            </w:pPr>
            <w:r>
              <w:rPr>
                <w:b w:val="false"/>
                <w:bCs w:val="false"/>
                <w:color w:val="1F2A30"/>
                <w:shd w:fill="FBEBB5" w:color="auto" w:val="clear"/>
              </w:rPr>
              <w:t xml:space="preserve">[DD/MM/YYYY]</w:t>
            </w:r>
          </w:p>
        </w:tc>
      </w:tr>
      <w:tr>
        <w:trPr>
          <w:cantSplit/>
          <w:tblHeader w:val="false"/>
        </w:trPr>
        <w:tc>
          <w:tcPr>
            <w:tcW w:type="dxa" w:w="3000"/>
            <w:shd w:fill="E4E7E3" w:color="auto" w:val="clear"/>
            <w:tcMar>
              <w:top w:type="dxa" w:w="90"/>
              <w:left w:type="dxa" w:w="140"/>
              <w:bottom w:type="dxa" w:w="90"/>
              <w:right w:type="dxa" w:w="140"/>
            </w:tcMar>
            <w:vAlign w:val="top"/>
          </w:tcPr>
          <w:p>
            <w:pPr>
              <w:keepNext w:val="false"/>
              <w:spacing w:after="0"/>
            </w:pPr>
            <w:r>
              <w:rPr>
                <w:b/>
                <w:bCs/>
                <w:color w:val="1F2A30"/>
              </w:rPr>
              <w:t xml:space="preserve">Next review due</w:t>
            </w:r>
          </w:p>
        </w:tc>
        <w:tc>
          <w:tcPr>
            <w:tcW w:type="dxa" w:w="6638"/>
            <w:shd w:fill="FFFFFF" w:color="auto" w:val="clear"/>
            <w:tcMar>
              <w:top w:type="dxa" w:w="90"/>
              <w:left w:type="dxa" w:w="140"/>
              <w:bottom w:type="dxa" w:w="90"/>
              <w:right w:type="dxa" w:w="140"/>
            </w:tcMar>
            <w:vAlign w:val="top"/>
          </w:tcPr>
          <w:p>
            <w:pPr>
              <w:keepNext w:val="false"/>
              <w:spacing w:after="0"/>
            </w:pPr>
            <w:r>
              <w:rPr>
                <w:b w:val="false"/>
                <w:bCs w:val="false"/>
                <w:color w:val="1F2A30"/>
                <w:shd w:fill="FBEBB5" w:color="auto" w:val="clear"/>
              </w:rPr>
              <w:t xml:space="preserve">[DD/MM/YYYY, no later than 12 months after approval]</w:t>
            </w:r>
          </w:p>
        </w:tc>
      </w:tr>
      <w:tr>
        <w:trPr>
          <w:cantSplit/>
          <w:tblHeader w:val="false"/>
        </w:trPr>
        <w:tc>
          <w:tcPr>
            <w:tcW w:type="dxa" w:w="3000"/>
            <w:shd w:fill="E4E7E3" w:color="auto" w:val="clear"/>
            <w:tcMar>
              <w:top w:type="dxa" w:w="90"/>
              <w:left w:type="dxa" w:w="140"/>
              <w:bottom w:type="dxa" w:w="90"/>
              <w:right w:type="dxa" w:w="140"/>
            </w:tcMar>
            <w:vAlign w:val="top"/>
          </w:tcPr>
          <w:p>
            <w:pPr>
              <w:keepNext w:val="false"/>
              <w:spacing w:after="0"/>
            </w:pPr>
            <w:r>
              <w:rPr>
                <w:b/>
                <w:bCs/>
                <w:color w:val="1F2A30"/>
              </w:rPr>
              <w:t xml:space="preserve">Classification</w:t>
            </w:r>
          </w:p>
        </w:tc>
        <w:tc>
          <w:tcPr>
            <w:tcW w:type="dxa" w:w="6638"/>
            <w:shd w:fill="F3F4F1" w:color="auto" w:val="clear"/>
            <w:tcMar>
              <w:top w:type="dxa" w:w="90"/>
              <w:left w:type="dxa" w:w="140"/>
              <w:bottom w:type="dxa" w:w="90"/>
              <w:right w:type="dxa" w:w="140"/>
            </w:tcMar>
            <w:vAlign w:val="top"/>
          </w:tcPr>
          <w:p>
            <w:pPr>
              <w:keepNext w:val="false"/>
              <w:spacing w:after="0"/>
            </w:pPr>
            <w:r>
              <w:rPr>
                <w:b w:val="false"/>
                <w:bCs w:val="false"/>
                <w:color w:val="1F2A30"/>
              </w:rPr>
              <w:t xml:space="preserve">Internal</w:t>
            </w:r>
          </w:p>
        </w:tc>
      </w:tr>
    </w:tbl>
    <w:p>
      <w:pPr>
        <w:keepNext/>
        <w:spacing w:after="120"/>
      </w:pPr>
    </w:p>
    <w:tbl>
      <w:tblPr>
        <w:tblW w:type="dxa" w:w="9638"/>
        <w:tblBorders>
          <w:top w:val="single" w:color="C9CFCB" w:sz="4"/>
          <w:left w:val="single" w:color="C9CFCB" w:sz="4"/>
          <w:bottom w:val="single" w:color="C9CFCB" w:sz="4"/>
          <w:right w:val="single" w:color="C9CFCB" w:sz="4"/>
          <w:insideH w:val="single" w:color="C9CFCB" w:sz="4"/>
          <w:insideV w:val="single" w:color="C9CFCB" w:sz="4"/>
        </w:tblBorders>
        <w:tblLayout w:type="fixed"/>
      </w:tblPr>
      <w:tblGrid>
        <w:gridCol w:w="1200"/>
        <w:gridCol w:w="1800"/>
        <w:gridCol w:w="2200"/>
        <w:gridCol w:w="4438"/>
      </w:tblGrid>
      <w:tr>
        <w:trPr>
          <w:cantSplit/>
          <w:tblHeader/>
        </w:trPr>
        <w:tc>
          <w:tcPr>
            <w:tcW w:type="dxa" w:w="1200"/>
            <w:shd w:fill="2F4450" w:color="auto" w:val="clear"/>
            <w:tcMar>
              <w:top w:type="dxa" w:w="90"/>
              <w:left w:type="dxa" w:w="140"/>
              <w:bottom w:type="dxa" w:w="90"/>
              <w:right w:type="dxa" w:w="140"/>
            </w:tcMar>
            <w:vAlign w:val="top"/>
          </w:tcPr>
          <w:p>
            <w:pPr>
              <w:keepNext w:val="false"/>
              <w:spacing w:after="0"/>
            </w:pPr>
            <w:r>
              <w:rPr>
                <w:rFonts w:ascii="Atkinson Hyperlegible" w:cs="Atkinson Hyperlegible" w:eastAsia="Atkinson Hyperlegible" w:hAnsi="Atkinson Hyperlegible"/>
                <w:b/>
                <w:bCs/>
                <w:color w:val="FFFFFF"/>
              </w:rPr>
              <w:t xml:space="preserve">Version</w:t>
            </w:r>
          </w:p>
        </w:tc>
        <w:tc>
          <w:tcPr>
            <w:tcW w:type="dxa" w:w="1800"/>
            <w:shd w:fill="2F4450" w:color="auto" w:val="clear"/>
            <w:tcMar>
              <w:top w:type="dxa" w:w="90"/>
              <w:left w:type="dxa" w:w="140"/>
              <w:bottom w:type="dxa" w:w="90"/>
              <w:right w:type="dxa" w:w="140"/>
            </w:tcMar>
            <w:vAlign w:val="top"/>
          </w:tcPr>
          <w:p>
            <w:pPr>
              <w:keepNext w:val="false"/>
              <w:spacing w:after="0"/>
            </w:pPr>
            <w:r>
              <w:rPr>
                <w:rFonts w:ascii="Atkinson Hyperlegible" w:cs="Atkinson Hyperlegible" w:eastAsia="Atkinson Hyperlegible" w:hAnsi="Atkinson Hyperlegible"/>
                <w:b/>
                <w:bCs/>
                <w:color w:val="FFFFFF"/>
              </w:rPr>
              <w:t xml:space="preserve">Date</w:t>
            </w:r>
          </w:p>
        </w:tc>
        <w:tc>
          <w:tcPr>
            <w:tcW w:type="dxa" w:w="2200"/>
            <w:shd w:fill="2F4450" w:color="auto" w:val="clear"/>
            <w:tcMar>
              <w:top w:type="dxa" w:w="90"/>
              <w:left w:type="dxa" w:w="140"/>
              <w:bottom w:type="dxa" w:w="90"/>
              <w:right w:type="dxa" w:w="140"/>
            </w:tcMar>
            <w:vAlign w:val="top"/>
          </w:tcPr>
          <w:p>
            <w:pPr>
              <w:keepNext w:val="false"/>
              <w:spacing w:after="0"/>
            </w:pPr>
            <w:r>
              <w:rPr>
                <w:rFonts w:ascii="Atkinson Hyperlegible" w:cs="Atkinson Hyperlegible" w:eastAsia="Atkinson Hyperlegible" w:hAnsi="Atkinson Hyperlegible"/>
                <w:b/>
                <w:bCs/>
                <w:color w:val="FFFFFF"/>
              </w:rPr>
              <w:t xml:space="preserve">Author</w:t>
            </w:r>
          </w:p>
        </w:tc>
        <w:tc>
          <w:tcPr>
            <w:tcW w:type="dxa" w:w="4438"/>
            <w:shd w:fill="2F4450" w:color="auto" w:val="clear"/>
            <w:tcMar>
              <w:top w:type="dxa" w:w="90"/>
              <w:left w:type="dxa" w:w="140"/>
              <w:bottom w:type="dxa" w:w="90"/>
              <w:right w:type="dxa" w:w="140"/>
            </w:tcMar>
            <w:vAlign w:val="top"/>
          </w:tcPr>
          <w:p>
            <w:pPr>
              <w:keepNext w:val="false"/>
              <w:spacing w:after="0"/>
            </w:pPr>
            <w:r>
              <w:rPr>
                <w:rFonts w:ascii="Atkinson Hyperlegible" w:cs="Atkinson Hyperlegible" w:eastAsia="Atkinson Hyperlegible" w:hAnsi="Atkinson Hyperlegible"/>
                <w:b/>
                <w:bCs/>
                <w:color w:val="FFFFFF"/>
              </w:rPr>
              <w:t xml:space="preserve">Summary of changes</w:t>
            </w:r>
          </w:p>
        </w:tc>
      </w:tr>
      <w:tr>
        <w:trPr>
          <w:cantSplit/>
          <w:tblHeader w:val="false"/>
        </w:trPr>
        <w:tc>
          <w:tcPr>
            <w:tcW w:type="dxa" w:w="1200"/>
            <w:shd w:fill="FFFFFF" w:color="auto" w:val="clear"/>
            <w:tcMar>
              <w:top w:type="dxa" w:w="90"/>
              <w:left w:type="dxa" w:w="140"/>
              <w:bottom w:type="dxa" w:w="90"/>
              <w:right w:type="dxa" w:w="140"/>
            </w:tcMar>
            <w:vAlign w:val="top"/>
          </w:tcPr>
          <w:p>
            <w:pPr>
              <w:keepNext w:val="false"/>
              <w:spacing w:after="0"/>
            </w:pPr>
            <w:r>
              <w:rPr>
                <w:b w:val="false"/>
                <w:bCs w:val="false"/>
                <w:color w:val="1F2A30"/>
              </w:rPr>
              <w:t xml:space="preserve">1.0</w:t>
            </w:r>
          </w:p>
        </w:tc>
        <w:tc>
          <w:tcPr>
            <w:tcW w:type="dxa" w:w="1800"/>
            <w:shd w:fill="FFFFFF" w:color="auto" w:val="clear"/>
            <w:tcMar>
              <w:top w:type="dxa" w:w="90"/>
              <w:left w:type="dxa" w:w="140"/>
              <w:bottom w:type="dxa" w:w="90"/>
              <w:right w:type="dxa" w:w="140"/>
            </w:tcMar>
            <w:vAlign w:val="top"/>
          </w:tcPr>
          <w:p>
            <w:pPr>
              <w:keepNext w:val="false"/>
              <w:spacing w:after="0"/>
            </w:pPr>
            <w:r>
              <w:rPr>
                <w:b w:val="false"/>
                <w:bCs w:val="false"/>
                <w:color w:val="1F2A30"/>
                <w:shd w:fill="FBEBB5" w:color="auto" w:val="clear"/>
              </w:rPr>
              <w:t xml:space="preserve">[DD/MM/YYYY]</w:t>
            </w:r>
          </w:p>
        </w:tc>
        <w:tc>
          <w:tcPr>
            <w:tcW w:type="dxa" w:w="2200"/>
            <w:shd w:fill="FFFFFF" w:color="auto" w:val="clear"/>
            <w:tcMar>
              <w:top w:type="dxa" w:w="90"/>
              <w:left w:type="dxa" w:w="140"/>
              <w:bottom w:type="dxa" w:w="90"/>
              <w:right w:type="dxa" w:w="140"/>
            </w:tcMar>
            <w:vAlign w:val="top"/>
          </w:tcPr>
          <w:p>
            <w:pPr>
              <w:keepNext w:val="false"/>
              <w:spacing w:after="0"/>
            </w:pPr>
            <w:r>
              <w:rPr>
                <w:b w:val="false"/>
                <w:bCs w:val="false"/>
                <w:color w:val="1F2A30"/>
                <w:shd w:fill="FBEBB5" w:color="auto" w:val="clear"/>
              </w:rPr>
              <w:t xml:space="preserve">[NAME]</w:t>
            </w:r>
          </w:p>
        </w:tc>
        <w:tc>
          <w:tcPr>
            <w:tcW w:type="dxa" w:w="4438"/>
            <w:shd w:fill="FFFFFF" w:color="auto" w:val="clear"/>
            <w:tcMar>
              <w:top w:type="dxa" w:w="90"/>
              <w:left w:type="dxa" w:w="140"/>
              <w:bottom w:type="dxa" w:w="90"/>
              <w:right w:type="dxa" w:w="140"/>
            </w:tcMar>
            <w:vAlign w:val="top"/>
          </w:tcPr>
          <w:p>
            <w:pPr>
              <w:keepNext w:val="false"/>
              <w:spacing w:after="0"/>
            </w:pPr>
            <w:r>
              <w:rPr>
                <w:b w:val="false"/>
                <w:bCs w:val="false"/>
                <w:color w:val="1F2A30"/>
              </w:rPr>
              <w:t xml:space="preserve">First issue</w:t>
            </w:r>
          </w:p>
        </w:tc>
      </w:tr>
    </w:tbl>
    <w:p>
      <w:pPr>
        <w:pStyle w:val="Heading1"/>
        <w:keepNext/>
        <w:keepLines/>
      </w:pPr>
      <w:r>
        <w:t xml:space="preserve">1. Purpose</w:t>
      </w:r>
    </w:p>
    <w:p>
      <w:pPr>
        <w:spacing w:after="140"/>
      </w:pPr>
      <w:r>
        <w:rPr>
          <w:color w:val="1F2A30"/>
        </w:rPr>
        <w:t xml:space="preserve">This policy sets out what </w:t>
      </w:r>
      <w:r>
        <w:rPr>
          <w:color w:val="1F2A30"/>
          <w:shd w:fill="FBEBB5" w:color="auto" w:val="clear"/>
        </w:rPr>
        <w:t xml:space="preserve">[ORGANISATION NAME]</w:t>
      </w:r>
      <w:r>
        <w:rPr>
          <w:color w:val="1F2A30"/>
        </w:rPr>
        <w:t xml:space="preserve"> expects of everyone who uses our devices, accounts, systems and information. It protects our customers, our staff and the business by making sure technology is used safely, legally and for its intended purpose.</w:t>
      </w:r>
    </w:p>
    <w:p>
      <w:pPr>
        <w:spacing w:after="140"/>
      </w:pPr>
      <w:r>
        <w:rPr>
          <w:color w:val="1F2A30"/>
        </w:rPr>
        <w:t xml:space="preserve">It supports our Information Security Policy and should be read alongside the policies referred to below.</w:t>
      </w:r>
    </w:p>
    <w:p>
      <w:pPr>
        <w:pStyle w:val="Heading1"/>
        <w:keepNext/>
        <w:keepLines/>
      </w:pPr>
      <w:r>
        <w:t xml:space="preserve">2. Scope</w:t>
      </w:r>
    </w:p>
    <w:p>
      <w:pPr>
        <w:spacing w:after="80"/>
      </w:pPr>
      <w:r>
        <w:rPr>
          <w:color w:val="1F2A30"/>
        </w:rPr>
        <w:t xml:space="preserve">This policy applies to all employees, directors, contractors, temporary staff and anyone else given access to our systems ("staff"). It covers:</w:t>
      </w:r>
    </w:p>
    <w:p>
      <w:pPr>
        <w:pStyle w:val="ListParagraph"/>
        <w:numPr>
          <w:ilvl w:val="0"/>
          <w:numId w:val="3"/>
        </w:numPr>
        <w:spacing w:after="80"/>
      </w:pPr>
      <w:r>
        <w:rPr>
          <w:color w:val="1F2A30"/>
        </w:rPr>
        <w:t xml:space="preserve">all devices we provide, including laptops, desktops, phones and tablets</w:t>
      </w:r>
    </w:p>
    <w:p>
      <w:pPr>
        <w:pStyle w:val="ListParagraph"/>
        <w:numPr>
          <w:ilvl w:val="0"/>
          <w:numId w:val="3"/>
        </w:numPr>
        <w:spacing w:after="80"/>
      </w:pPr>
      <w:r>
        <w:rPr>
          <w:color w:val="1F2A30"/>
        </w:rPr>
        <w:t xml:space="preserve">personal devices used for work, including to access email or files</w:t>
      </w:r>
    </w:p>
    <w:p>
      <w:pPr>
        <w:pStyle w:val="ListParagraph"/>
        <w:numPr>
          <w:ilvl w:val="0"/>
          <w:numId w:val="3"/>
        </w:numPr>
        <w:spacing w:after="80"/>
      </w:pPr>
      <w:r>
        <w:rPr>
          <w:color w:val="1F2A30"/>
        </w:rPr>
        <w:t xml:space="preserve">all company accounts, systems and cloud services, wherever they are accessed from</w:t>
      </w:r>
    </w:p>
    <w:p>
      <w:pPr>
        <w:pStyle w:val="ListParagraph"/>
        <w:numPr>
          <w:ilvl w:val="0"/>
          <w:numId w:val="3"/>
        </w:numPr>
        <w:spacing w:after="80"/>
      </w:pPr>
      <w:r>
        <w:rPr>
          <w:color w:val="1F2A30"/>
        </w:rPr>
        <w:t xml:space="preserve">all information that belongs to us or that we hold for customers, suppliers and staff</w:t>
      </w:r>
    </w:p>
    <w:p>
      <w:pPr>
        <w:pStyle w:val="Heading1"/>
        <w:keepNext/>
        <w:keepLines/>
      </w:pPr>
      <w:r>
        <w:t xml:space="preserve">3. Using company devices</w:t>
      </w:r>
    </w:p>
    <w:p>
      <w:pPr>
        <w:tabs>
          <w:tab w:val="left" w:pos="620"/>
        </w:tabs>
        <w:spacing w:after="100"/>
        <w:ind w:left="620" w:hanging="620"/>
      </w:pPr>
      <w:r>
        <w:rPr>
          <w:b/>
          <w:bCs/>
          <w:color w:val="2F4450"/>
        </w:rPr>
        <w:t xml:space="preserve">3.1	</w:t>
      </w:r>
      <w:r>
        <w:rPr>
          <w:color w:val="1F2A30"/>
        </w:rPr>
        <w:t xml:space="preserve">Company devices are provided for business use. Reasonable personal use is allowed </w:t>
      </w:r>
      <w:r>
        <w:rPr>
          <w:color w:val="1F2A30"/>
          <w:shd w:fill="FBEBB5" w:color="auto" w:val="clear"/>
        </w:rPr>
        <w:t xml:space="preserve">[outside working hours / when it does not interfere with work]</w:t>
      </w:r>
      <w:r>
        <w:rPr>
          <w:color w:val="1F2A30"/>
        </w:rPr>
        <w:t xml:space="preserve">, as long as it follows this policy. </w:t>
      </w:r>
      <w:r>
        <w:rPr>
          <w:color w:val="1F2A30"/>
          <w:shd w:fill="FBEBB5" w:color="auto" w:val="clear"/>
        </w:rPr>
        <w:t xml:space="preserve">[DELETE OR CHANGE TO MATCH YOUR POSITION.]</w:t>
      </w:r>
    </w:p>
    <w:p>
      <w:pPr>
        <w:tabs>
          <w:tab w:val="left" w:pos="620"/>
        </w:tabs>
        <w:spacing w:after="100"/>
        <w:ind w:left="620" w:hanging="620"/>
      </w:pPr>
      <w:r>
        <w:rPr>
          <w:b/>
          <w:bCs/>
          <w:color w:val="2F4450"/>
        </w:rPr>
        <w:t xml:space="preserve">3.2	</w:t>
      </w:r>
      <w:r>
        <w:rPr>
          <w:color w:val="1F2A30"/>
        </w:rPr>
        <w:t xml:space="preserve">Staff must lock their screen whenever they leave a device unattended, and must not share their device with family members or others.</w:t>
      </w:r>
    </w:p>
    <w:p>
      <w:pPr>
        <w:tabs>
          <w:tab w:val="left" w:pos="620"/>
        </w:tabs>
        <w:spacing w:after="100"/>
        <w:ind w:left="620" w:hanging="620"/>
      </w:pPr>
      <w:r>
        <w:rPr>
          <w:b/>
          <w:bCs/>
          <w:color w:val="2F4450"/>
        </w:rPr>
        <w:t xml:space="preserve">3.3	</w:t>
      </w:r>
      <w:r>
        <w:rPr>
          <w:color w:val="1F2A30"/>
        </w:rPr>
        <w:t xml:space="preserve">Staff must not disable, bypass or uninstall security software, updates or device management tools.</w:t>
      </w:r>
    </w:p>
    <w:p>
      <w:pPr>
        <w:tabs>
          <w:tab w:val="left" w:pos="620"/>
        </w:tabs>
        <w:spacing w:after="100"/>
        <w:ind w:left="620" w:hanging="620"/>
      </w:pPr>
      <w:r>
        <w:rPr>
          <w:b/>
          <w:bCs/>
          <w:color w:val="2F4450"/>
        </w:rPr>
        <w:t xml:space="preserve">3.4	</w:t>
      </w:r>
      <w:r>
        <w:rPr>
          <w:color w:val="1F2A30"/>
        </w:rPr>
        <w:t xml:space="preserve">Staff must not install software or browser extensions unless they are on the approved list or approved by </w:t>
      </w:r>
      <w:r>
        <w:rPr>
          <w:color w:val="1F2A30"/>
          <w:shd w:fill="FBEBB5" w:color="auto" w:val="clear"/>
        </w:rPr>
        <w:t xml:space="preserve">[ROLE]</w:t>
      </w:r>
      <w:r>
        <w:rPr>
          <w:color w:val="1F2A30"/>
        </w:rPr>
        <w:t xml:space="preserve">.</w:t>
      </w:r>
    </w:p>
    <w:p>
      <w:pPr>
        <w:tabs>
          <w:tab w:val="left" w:pos="620"/>
        </w:tabs>
        <w:spacing w:after="100"/>
        <w:ind w:left="620" w:hanging="620"/>
      </w:pPr>
      <w:r>
        <w:rPr>
          <w:b/>
          <w:bCs/>
          <w:color w:val="2F4450"/>
        </w:rPr>
        <w:t xml:space="preserve">3.5	</w:t>
      </w:r>
      <w:r>
        <w:rPr>
          <w:color w:val="1F2A30"/>
        </w:rPr>
        <w:t xml:space="preserve">Staff must keep devices physically secure, especially when travelling, and must never leave them visible in a vehicle.</w:t>
      </w:r>
    </w:p>
    <w:p>
      <w:pPr>
        <w:tabs>
          <w:tab w:val="left" w:pos="620"/>
        </w:tabs>
        <w:spacing w:after="100"/>
        <w:ind w:left="620" w:hanging="620"/>
      </w:pPr>
      <w:r>
        <w:rPr>
          <w:b/>
          <w:bCs/>
          <w:color w:val="2F4450"/>
        </w:rPr>
        <w:t xml:space="preserve">3.6	</w:t>
      </w:r>
      <w:r>
        <w:rPr>
          <w:color w:val="1F2A30"/>
        </w:rPr>
        <w:t xml:space="preserve">Staff must report a lost or stolen device to </w:t>
      </w:r>
      <w:r>
        <w:rPr>
          <w:color w:val="1F2A30"/>
          <w:shd w:fill="FBEBB5" w:color="auto" w:val="clear"/>
        </w:rPr>
        <w:t xml:space="preserve">[ROLE]</w:t>
      </w:r>
      <w:r>
        <w:rPr>
          <w:color w:val="1F2A30"/>
        </w:rPr>
        <w:t xml:space="preserve"> immediately, and in any case within </w:t>
      </w:r>
      <w:r>
        <w:rPr>
          <w:color w:val="1F2A30"/>
          <w:shd w:fill="FBEBB5" w:color="auto" w:val="clear"/>
        </w:rPr>
        <w:t xml:space="preserve">[1 hour]</w:t>
      </w:r>
      <w:r>
        <w:rPr>
          <w:color w:val="1F2A30"/>
        </w:rPr>
        <w:t xml:space="preserve"> of noticing.</w:t>
      </w:r>
    </w:p>
    <w:p>
      <w:pPr>
        <w:pStyle w:val="Heading1"/>
        <w:keepNext/>
        <w:keepLines/>
      </w:pPr>
      <w:r>
        <w:t xml:space="preserve">4. Accounts and passwords</w:t>
      </w:r>
    </w:p>
    <w:p>
      <w:pPr>
        <w:tabs>
          <w:tab w:val="left" w:pos="620"/>
        </w:tabs>
        <w:spacing w:after="100"/>
        <w:ind w:left="620" w:hanging="620"/>
      </w:pPr>
      <w:r>
        <w:rPr>
          <w:b/>
          <w:bCs/>
          <w:color w:val="2F4450"/>
        </w:rPr>
        <w:t xml:space="preserve">4.1	</w:t>
      </w:r>
      <w:r>
        <w:rPr>
          <w:color w:val="1F2A30"/>
        </w:rPr>
        <w:t xml:space="preserve">Each person must use only their own accounts. Accounts and passwords must never be shared, including with colleagues or IT support.</w:t>
      </w:r>
    </w:p>
    <w:p>
      <w:pPr>
        <w:tabs>
          <w:tab w:val="left" w:pos="620"/>
        </w:tabs>
        <w:spacing w:after="100"/>
        <w:ind w:left="620" w:hanging="620"/>
      </w:pPr>
      <w:r>
        <w:rPr>
          <w:b/>
          <w:bCs/>
          <w:color w:val="2F4450"/>
        </w:rPr>
        <w:t xml:space="preserve">4.2	</w:t>
      </w:r>
      <w:r>
        <w:rPr>
          <w:color w:val="1F2A30"/>
        </w:rPr>
        <w:t xml:space="preserve">Staff must use multi-factor authentication wherever it is available, and must never approve a login prompt they did not start.</w:t>
      </w:r>
    </w:p>
    <w:p>
      <w:pPr>
        <w:tabs>
          <w:tab w:val="left" w:pos="620"/>
        </w:tabs>
        <w:spacing w:after="100"/>
        <w:ind w:left="620" w:hanging="620"/>
      </w:pPr>
      <w:r>
        <w:rPr>
          <w:b/>
          <w:bCs/>
          <w:color w:val="2F4450"/>
        </w:rPr>
        <w:t xml:space="preserve">4.3	</w:t>
      </w:r>
      <w:r>
        <w:rPr>
          <w:color w:val="1F2A30"/>
        </w:rPr>
        <w:t xml:space="preserve">Passwords must be long and unique to each account, and should be stored in the approved password manager: </w:t>
      </w:r>
      <w:r>
        <w:rPr>
          <w:color w:val="1F2A30"/>
          <w:shd w:fill="FBEBB5" w:color="auto" w:val="clear"/>
        </w:rPr>
        <w:t xml:space="preserve">[PASSWORD MANAGER]</w:t>
      </w:r>
      <w:r>
        <w:rPr>
          <w:color w:val="1F2A30"/>
        </w:rPr>
        <w:t xml:space="preserve">.</w:t>
      </w:r>
    </w:p>
    <w:p>
      <w:pPr>
        <w:tabs>
          <w:tab w:val="left" w:pos="620"/>
        </w:tabs>
        <w:spacing w:after="100"/>
        <w:ind w:left="620" w:hanging="620"/>
      </w:pPr>
      <w:r>
        <w:rPr>
          <w:b/>
          <w:bCs/>
          <w:color w:val="2F4450"/>
        </w:rPr>
        <w:t xml:space="preserve">4.4	</w:t>
      </w:r>
      <w:r>
        <w:rPr>
          <w:color w:val="1F2A30"/>
        </w:rPr>
        <w:t xml:space="preserve">Staff must change a password immediately, and report it, if they think it may have been seen or stolen. Detailed rules are in the Access Control Policy.</w:t>
      </w:r>
    </w:p>
    <w:p>
      <w:pPr>
        <w:pStyle w:val="Heading1"/>
        <w:keepNext/>
        <w:keepLines/>
      </w:pPr>
      <w:r>
        <w:t xml:space="preserve">5. Email and messaging</w:t>
      </w:r>
    </w:p>
    <w:p>
      <w:pPr>
        <w:tabs>
          <w:tab w:val="left" w:pos="620"/>
        </w:tabs>
        <w:spacing w:after="100"/>
        <w:ind w:left="620" w:hanging="620"/>
      </w:pPr>
      <w:r>
        <w:rPr>
          <w:b/>
          <w:bCs/>
          <w:color w:val="2F4450"/>
        </w:rPr>
        <w:t xml:space="preserve">5.1	</w:t>
      </w:r>
      <w:r>
        <w:rPr>
          <w:color w:val="1F2A30"/>
        </w:rPr>
        <w:t xml:space="preserve">Staff must treat unexpected emails, messages and attachments with caution, especially those that ask for urgent action, payment, passwords or personal data.</w:t>
      </w:r>
    </w:p>
    <w:p>
      <w:pPr>
        <w:tabs>
          <w:tab w:val="left" w:pos="620"/>
        </w:tabs>
        <w:spacing w:after="100"/>
        <w:ind w:left="620" w:hanging="620"/>
      </w:pPr>
      <w:r>
        <w:rPr>
          <w:b/>
          <w:bCs/>
          <w:color w:val="2F4450"/>
        </w:rPr>
        <w:t xml:space="preserve">5.2	</w:t>
      </w:r>
      <w:r>
        <w:rPr>
          <w:color w:val="1F2A30"/>
        </w:rPr>
        <w:t xml:space="preserve">Any request to change bank details or make an unusual payment must be checked by phone, using a number already held on file, not one given in the message.</w:t>
      </w:r>
    </w:p>
    <w:p>
      <w:pPr>
        <w:tabs>
          <w:tab w:val="left" w:pos="620"/>
        </w:tabs>
        <w:spacing w:after="100"/>
        <w:ind w:left="620" w:hanging="620"/>
      </w:pPr>
      <w:r>
        <w:rPr>
          <w:b/>
          <w:bCs/>
          <w:color w:val="2F4450"/>
        </w:rPr>
        <w:t xml:space="preserve">5.3	</w:t>
      </w:r>
      <w:r>
        <w:rPr>
          <w:color w:val="1F2A30"/>
        </w:rPr>
        <w:t xml:space="preserve">Staff must report suspected phishing to </w:t>
      </w:r>
      <w:r>
        <w:rPr>
          <w:color w:val="1F2A30"/>
          <w:shd w:fill="FBEBB5" w:color="auto" w:val="clear"/>
        </w:rPr>
        <w:t xml:space="preserve">[EMAIL ADDRESS OR METHOD]</w:t>
      </w:r>
      <w:r>
        <w:rPr>
          <w:color w:val="1F2A30"/>
        </w:rPr>
        <w:t xml:space="preserve"> and must not forward it to colleagues.</w:t>
      </w:r>
    </w:p>
    <w:p>
      <w:pPr>
        <w:tabs>
          <w:tab w:val="left" w:pos="620"/>
        </w:tabs>
        <w:spacing w:after="100"/>
        <w:ind w:left="620" w:hanging="620"/>
      </w:pPr>
      <w:r>
        <w:rPr>
          <w:b/>
          <w:bCs/>
          <w:color w:val="2F4450"/>
        </w:rPr>
        <w:t xml:space="preserve">5.4	</w:t>
      </w:r>
      <w:r>
        <w:rPr>
          <w:color w:val="1F2A30"/>
        </w:rPr>
        <w:t xml:space="preserve">Staff must not automatically forward work email to personal accounts, or use personal email for company business.</w:t>
      </w:r>
    </w:p>
    <w:p>
      <w:pPr>
        <w:tabs>
          <w:tab w:val="left" w:pos="620"/>
        </w:tabs>
        <w:spacing w:after="100"/>
        <w:ind w:left="620" w:hanging="620"/>
      </w:pPr>
      <w:r>
        <w:rPr>
          <w:b/>
          <w:bCs/>
          <w:color w:val="2F4450"/>
        </w:rPr>
        <w:t xml:space="preserve">5.5	</w:t>
      </w:r>
      <w:r>
        <w:rPr>
          <w:color w:val="1F2A30"/>
        </w:rPr>
        <w:t xml:space="preserve">Staff must check recipients carefully before sending, particularly when sending personal or confidential information.</w:t>
      </w:r>
    </w:p>
    <w:p>
      <w:pPr>
        <w:pStyle w:val="Heading1"/>
        <w:keepNext/>
        <w:keepLines/>
      </w:pPr>
      <w:r>
        <w:t xml:space="preserve">6. Internet use</w:t>
      </w:r>
    </w:p>
    <w:p>
      <w:pPr>
        <w:tabs>
          <w:tab w:val="left" w:pos="620"/>
        </w:tabs>
        <w:spacing w:after="100"/>
        <w:ind w:left="620" w:hanging="620"/>
      </w:pPr>
      <w:r>
        <w:rPr>
          <w:b/>
          <w:bCs/>
          <w:color w:val="2F4450"/>
        </w:rPr>
        <w:t xml:space="preserve">6.1	</w:t>
      </w:r>
      <w:r>
        <w:rPr>
          <w:color w:val="1F2A30"/>
        </w:rPr>
        <w:t xml:space="preserve">Staff must not access, download or share material that is illegal, offensive, discriminatory or sexually explicit.</w:t>
      </w:r>
    </w:p>
    <w:p>
      <w:pPr>
        <w:tabs>
          <w:tab w:val="left" w:pos="620"/>
        </w:tabs>
        <w:spacing w:after="100"/>
        <w:ind w:left="620" w:hanging="620"/>
      </w:pPr>
      <w:r>
        <w:rPr>
          <w:b/>
          <w:bCs/>
          <w:color w:val="2F4450"/>
        </w:rPr>
        <w:t xml:space="preserve">6.2	</w:t>
      </w:r>
      <w:r>
        <w:rPr>
          <w:color w:val="1F2A30"/>
        </w:rPr>
        <w:t xml:space="preserve">Staff must not try to get around web filtering or other security controls, for example by using a VPN or proxy that has not been approved.</w:t>
      </w:r>
    </w:p>
    <w:p>
      <w:pPr>
        <w:tabs>
          <w:tab w:val="left" w:pos="620"/>
        </w:tabs>
        <w:spacing w:after="100"/>
        <w:ind w:left="620" w:hanging="620"/>
      </w:pPr>
      <w:r>
        <w:rPr>
          <w:b/>
          <w:bCs/>
          <w:color w:val="2F4450"/>
        </w:rPr>
        <w:t xml:space="preserve">6.3	</w:t>
      </w:r>
      <w:r>
        <w:rPr>
          <w:color w:val="1F2A30"/>
        </w:rPr>
        <w:t xml:space="preserve">Staff must download files only from trusted sources, and must not download pirated software, films, music or other material.</w:t>
      </w:r>
    </w:p>
    <w:p>
      <w:pPr>
        <w:pStyle w:val="Heading1"/>
        <w:keepNext/>
        <w:keepLines/>
      </w:pPr>
      <w:r>
        <w:t xml:space="preserve">7. Handling information</w:t>
      </w:r>
    </w:p>
    <w:p>
      <w:pPr>
        <w:tabs>
          <w:tab w:val="left" w:pos="620"/>
        </w:tabs>
        <w:spacing w:after="100"/>
        <w:ind w:left="620" w:hanging="620"/>
      </w:pPr>
      <w:r>
        <w:rPr>
          <w:b/>
          <w:bCs/>
          <w:color w:val="2F4450"/>
        </w:rPr>
        <w:t xml:space="preserve">7.1	</w:t>
      </w:r>
      <w:r>
        <w:rPr>
          <w:color w:val="1F2A30"/>
        </w:rPr>
        <w:t xml:space="preserve">Staff must handle information in line with its classification, as set out in the Information Classification and Handling Policy.</w:t>
      </w:r>
    </w:p>
    <w:p>
      <w:pPr>
        <w:tabs>
          <w:tab w:val="left" w:pos="620"/>
        </w:tabs>
        <w:spacing w:after="100"/>
        <w:ind w:left="620" w:hanging="620"/>
      </w:pPr>
      <w:r>
        <w:rPr>
          <w:b/>
          <w:bCs/>
          <w:color w:val="2F4450"/>
        </w:rPr>
        <w:t xml:space="preserve">7.2	</w:t>
      </w:r>
      <w:r>
        <w:rPr>
          <w:color w:val="1F2A30"/>
        </w:rPr>
        <w:t xml:space="preserve">Company information must be stored only in approved systems: </w:t>
      </w:r>
      <w:r>
        <w:rPr>
          <w:color w:val="1F2A30"/>
          <w:shd w:fill="FBEBB5" w:color="auto" w:val="clear"/>
        </w:rPr>
        <w:t xml:space="preserve">[APPROVED SYSTEMS, e.g. SharePoint, OneDrive, CRM]</w:t>
      </w:r>
      <w:r>
        <w:rPr>
          <w:color w:val="1F2A30"/>
        </w:rPr>
        <w:t xml:space="preserve">. It must not be stored on personal devices, personal cloud storage or unapproved USB drives.</w:t>
      </w:r>
    </w:p>
    <w:p>
      <w:pPr>
        <w:tabs>
          <w:tab w:val="left" w:pos="620"/>
        </w:tabs>
        <w:spacing w:after="100"/>
        <w:ind w:left="620" w:hanging="620"/>
      </w:pPr>
      <w:r>
        <w:rPr>
          <w:b/>
          <w:bCs/>
          <w:color w:val="2F4450"/>
        </w:rPr>
        <w:t xml:space="preserve">7.3	</w:t>
      </w:r>
      <w:r>
        <w:rPr>
          <w:color w:val="1F2A30"/>
        </w:rPr>
        <w:t xml:space="preserve">Staff must share information externally only when there is a business need, using approved methods, and only with people entitled to receive it.</w:t>
      </w:r>
    </w:p>
    <w:p>
      <w:pPr>
        <w:tabs>
          <w:tab w:val="left" w:pos="620"/>
        </w:tabs>
        <w:spacing w:after="100"/>
        <w:ind w:left="620" w:hanging="620"/>
      </w:pPr>
      <w:r>
        <w:rPr>
          <w:b/>
          <w:bCs/>
          <w:color w:val="2F4450"/>
        </w:rPr>
        <w:t xml:space="preserve">7.4	</w:t>
      </w:r>
      <w:r>
        <w:rPr>
          <w:color w:val="1F2A30"/>
        </w:rPr>
        <w:t xml:space="preserve">Staff must not access information they do not need for their role, even if their system access allows it.</w:t>
      </w:r>
    </w:p>
    <w:p>
      <w:pPr>
        <w:pStyle w:val="Heading1"/>
        <w:keepNext/>
        <w:keepLines/>
      </w:pPr>
      <w:r>
        <w:t xml:space="preserve">8. AI tools</w:t>
      </w:r>
    </w:p>
    <w:p>
      <w:pPr>
        <w:tabs>
          <w:tab w:val="left" w:pos="620"/>
        </w:tabs>
        <w:spacing w:after="100"/>
        <w:ind w:left="620" w:hanging="620"/>
      </w:pPr>
      <w:r>
        <w:rPr>
          <w:b/>
          <w:bCs/>
          <w:color w:val="2F4450"/>
        </w:rPr>
        <w:t xml:space="preserve">8.1	</w:t>
      </w:r>
      <w:r>
        <w:rPr>
          <w:color w:val="1F2A30"/>
        </w:rPr>
        <w:t xml:space="preserve">Staff may use only the AI tools approved by </w:t>
      </w:r>
      <w:r>
        <w:rPr>
          <w:color w:val="1F2A30"/>
          <w:shd w:fill="FBEBB5" w:color="auto" w:val="clear"/>
        </w:rPr>
        <w:t xml:space="preserve">[ROLE]</w:t>
      </w:r>
      <w:r>
        <w:rPr>
          <w:color w:val="1F2A30"/>
        </w:rPr>
        <w:t xml:space="preserve">: </w:t>
      </w:r>
      <w:r>
        <w:rPr>
          <w:color w:val="1F2A30"/>
          <w:shd w:fill="FBEBB5" w:color="auto" w:val="clear"/>
        </w:rPr>
        <w:t xml:space="preserve">[APPROVED AI TOOLS, e.g. the business version of Microsoft Copilot]</w:t>
      </w:r>
      <w:r>
        <w:rPr>
          <w:color w:val="1F2A30"/>
        </w:rPr>
        <w:t xml:space="preserve">.</w:t>
      </w:r>
    </w:p>
    <w:p>
      <w:pPr>
        <w:tabs>
          <w:tab w:val="left" w:pos="620"/>
        </w:tabs>
        <w:spacing w:after="100"/>
        <w:ind w:left="620" w:hanging="620"/>
      </w:pPr>
      <w:r>
        <w:rPr>
          <w:b/>
          <w:bCs/>
          <w:color w:val="2F4450"/>
        </w:rPr>
        <w:t xml:space="preserve">8.2	</w:t>
      </w:r>
      <w:r>
        <w:rPr>
          <w:color w:val="1F2A30"/>
        </w:rPr>
        <w:t xml:space="preserve">Staff must not enter personal data, customer information or any information classified as Confidential into AI tools that are not approved for that purpose.</w:t>
      </w:r>
    </w:p>
    <w:p>
      <w:pPr>
        <w:tabs>
          <w:tab w:val="left" w:pos="620"/>
        </w:tabs>
        <w:spacing w:after="100"/>
        <w:ind w:left="620" w:hanging="620"/>
      </w:pPr>
      <w:r>
        <w:rPr>
          <w:b/>
          <w:bCs/>
          <w:color w:val="2F4450"/>
        </w:rPr>
        <w:t xml:space="preserve">8.3	</w:t>
      </w:r>
      <w:r>
        <w:rPr>
          <w:color w:val="1F2A30"/>
        </w:rPr>
        <w:t xml:space="preserve">Staff must check AI-generated content for accuracy before relying on it or sending it to anyone, and remain responsible for anything they publish or send.</w:t>
      </w:r>
    </w:p>
    <w:p>
      <w:pPr>
        <w:pStyle w:val="Heading1"/>
        <w:keepNext/>
        <w:keepLines/>
      </w:pPr>
      <w:r>
        <w:t xml:space="preserve">9. Social media and public statements</w:t>
      </w:r>
    </w:p>
    <w:p>
      <w:pPr>
        <w:tabs>
          <w:tab w:val="left" w:pos="620"/>
        </w:tabs>
        <w:spacing w:after="100"/>
        <w:ind w:left="620" w:hanging="620"/>
      </w:pPr>
      <w:r>
        <w:rPr>
          <w:b/>
          <w:bCs/>
          <w:color w:val="2F4450"/>
        </w:rPr>
        <w:t xml:space="preserve">9.1	</w:t>
      </w:r>
      <w:r>
        <w:rPr>
          <w:color w:val="1F2A30"/>
        </w:rPr>
        <w:t xml:space="preserve">Staff must not share confidential information about the business, our customers or colleagues on social media or other public forums.</w:t>
      </w:r>
    </w:p>
    <w:p>
      <w:pPr>
        <w:tabs>
          <w:tab w:val="left" w:pos="620"/>
        </w:tabs>
        <w:spacing w:after="100"/>
        <w:ind w:left="620" w:hanging="620"/>
      </w:pPr>
      <w:r>
        <w:rPr>
          <w:b/>
          <w:bCs/>
          <w:color w:val="2F4450"/>
        </w:rPr>
        <w:t xml:space="preserve">9.2	</w:t>
      </w:r>
      <w:r>
        <w:rPr>
          <w:color w:val="1F2A30"/>
        </w:rPr>
        <w:t xml:space="preserve">Staff must not speak on behalf of </w:t>
      </w:r>
      <w:r>
        <w:rPr>
          <w:color w:val="1F2A30"/>
          <w:shd w:fill="FBEBB5" w:color="auto" w:val="clear"/>
        </w:rPr>
        <w:t xml:space="preserve">[ORGANISATION NAME]</w:t>
      </w:r>
      <w:r>
        <w:rPr>
          <w:color w:val="1F2A30"/>
        </w:rPr>
        <w:t xml:space="preserve"> in public, including online, unless authorised to do so.</w:t>
      </w:r>
    </w:p>
    <w:p>
      <w:pPr>
        <w:tabs>
          <w:tab w:val="left" w:pos="620"/>
        </w:tabs>
        <w:spacing w:after="100"/>
        <w:ind w:left="620" w:hanging="620"/>
      </w:pPr>
      <w:r>
        <w:rPr>
          <w:b/>
          <w:bCs/>
          <w:color w:val="2F4450"/>
        </w:rPr>
        <w:t xml:space="preserve">9.3	</w:t>
      </w:r>
      <w:r>
        <w:rPr>
          <w:color w:val="1F2A30"/>
        </w:rPr>
        <w:t xml:space="preserve">Staff should be aware that details they share about their job can be used by criminals to target the business, and should limit what they share.</w:t>
      </w:r>
    </w:p>
    <w:p>
      <w:pPr>
        <w:pStyle w:val="Heading1"/>
        <w:keepNext/>
        <w:keepLines/>
      </w:pPr>
      <w:r>
        <w:t xml:space="preserve">10. Software, copyright and licences</w:t>
      </w:r>
    </w:p>
    <w:p>
      <w:pPr>
        <w:tabs>
          <w:tab w:val="left" w:pos="620"/>
        </w:tabs>
        <w:spacing w:after="100"/>
        <w:ind w:left="620" w:hanging="620"/>
      </w:pPr>
      <w:r>
        <w:rPr>
          <w:b/>
          <w:bCs/>
          <w:color w:val="2F4450"/>
        </w:rPr>
        <w:t xml:space="preserve">10.1	</w:t>
      </w:r>
      <w:r>
        <w:rPr>
          <w:color w:val="1F2A30"/>
        </w:rPr>
        <w:t xml:space="preserve">Staff must use only properly licensed software and must not copy software, fonts, images or other material in breach of copyright or licence terms.</w:t>
      </w:r>
    </w:p>
    <w:p>
      <w:pPr>
        <w:tabs>
          <w:tab w:val="left" w:pos="620"/>
        </w:tabs>
        <w:spacing w:after="100"/>
        <w:ind w:left="620" w:hanging="620"/>
      </w:pPr>
      <w:r>
        <w:rPr>
          <w:b/>
          <w:bCs/>
          <w:color w:val="2F4450"/>
        </w:rPr>
        <w:t xml:space="preserve">10.2	</w:t>
      </w:r>
      <w:r>
        <w:rPr>
          <w:color w:val="1F2A30"/>
        </w:rPr>
        <w:t xml:space="preserve">Work created by staff in the course of their employment belongs to </w:t>
      </w:r>
      <w:r>
        <w:rPr>
          <w:color w:val="1F2A30"/>
          <w:shd w:fill="FBEBB5" w:color="auto" w:val="clear"/>
        </w:rPr>
        <w:t xml:space="preserve">[ORGANISATION NAME]</w:t>
      </w:r>
      <w:r>
        <w:rPr>
          <w:color w:val="1F2A30"/>
        </w:rPr>
        <w:t xml:space="preserve">, unless their contract says otherwise.</w:t>
      </w:r>
    </w:p>
    <w:p>
      <w:pPr>
        <w:pStyle w:val="Heading1"/>
        <w:keepNext/>
        <w:keepLines/>
      </w:pPr>
      <w:r>
        <w:t xml:space="preserve">11. Clear desk and clear screen</w:t>
      </w:r>
    </w:p>
    <w:p>
      <w:pPr>
        <w:tabs>
          <w:tab w:val="left" w:pos="620"/>
        </w:tabs>
        <w:spacing w:after="100"/>
        <w:ind w:left="620" w:hanging="620"/>
      </w:pPr>
      <w:r>
        <w:rPr>
          <w:b/>
          <w:bCs/>
          <w:color w:val="2F4450"/>
        </w:rPr>
        <w:t xml:space="preserve">11.1	</w:t>
      </w:r>
      <w:r>
        <w:rPr>
          <w:color w:val="1F2A30"/>
        </w:rPr>
        <w:t xml:space="preserve">Staff must not leave confidential papers on desks, printers or in meeting rooms, and must lock them away when not in use.</w:t>
      </w:r>
    </w:p>
    <w:p>
      <w:pPr>
        <w:tabs>
          <w:tab w:val="left" w:pos="620"/>
        </w:tabs>
        <w:spacing w:after="100"/>
        <w:ind w:left="620" w:hanging="620"/>
      </w:pPr>
      <w:r>
        <w:rPr>
          <w:b/>
          <w:bCs/>
          <w:color w:val="2F4450"/>
        </w:rPr>
        <w:t xml:space="preserve">11.2	</w:t>
      </w:r>
      <w:r>
        <w:rPr>
          <w:color w:val="1F2A30"/>
        </w:rPr>
        <w:t xml:space="preserve">Staff must collect printing promptly and dispose of confidential paper using </w:t>
      </w:r>
      <w:r>
        <w:rPr>
          <w:color w:val="1F2A30"/>
          <w:shd w:fill="FBEBB5" w:color="auto" w:val="clear"/>
        </w:rPr>
        <w:t xml:space="preserve">[SHREDDER / CONFIDENTIAL WASTE BIN]</w:t>
      </w:r>
      <w:r>
        <w:rPr>
          <w:color w:val="1F2A30"/>
        </w:rPr>
        <w:t xml:space="preserve">.</w:t>
      </w:r>
    </w:p>
    <w:p>
      <w:pPr>
        <w:tabs>
          <w:tab w:val="left" w:pos="620"/>
        </w:tabs>
        <w:spacing w:after="100"/>
        <w:ind w:left="620" w:hanging="620"/>
      </w:pPr>
      <w:r>
        <w:rPr>
          <w:b/>
          <w:bCs/>
          <w:color w:val="2F4450"/>
        </w:rPr>
        <w:t xml:space="preserve">11.3	</w:t>
      </w:r>
      <w:r>
        <w:rPr>
          <w:color w:val="1F2A30"/>
        </w:rPr>
        <w:t xml:space="preserve">Staff must position screens so that confidential information cannot easily be seen by others, particularly in public places.</w:t>
      </w:r>
    </w:p>
    <w:p>
      <w:pPr>
        <w:pStyle w:val="Heading1"/>
        <w:keepNext/>
        <w:keepLines/>
      </w:pPr>
      <w:r>
        <w:t xml:space="preserve">12. Monitoring</w:t>
      </w:r>
    </w:p>
    <w:p>
      <w:pPr>
        <w:tabs>
          <w:tab w:val="left" w:pos="620"/>
        </w:tabs>
        <w:spacing w:after="100"/>
        <w:ind w:left="620" w:hanging="620"/>
      </w:pPr>
      <w:r>
        <w:rPr>
          <w:b/>
          <w:bCs/>
          <w:color w:val="2F4450"/>
        </w:rPr>
        <w:t xml:space="preserve">12.1	</w:t>
      </w:r>
      <w:r>
        <w:rPr>
          <w:color w:val="1F2A30"/>
          <w:shd w:fill="FBEBB5" w:color="auto" w:val="clear"/>
        </w:rPr>
        <w:t xml:space="preserve">[ORGANISATION NAME]</w:t>
      </w:r>
      <w:r>
        <w:rPr>
          <w:color w:val="1F2A30"/>
        </w:rPr>
        <w:t xml:space="preserve"> may monitor the use of company devices, accounts and networks to protect the security of our systems and information, and to check that this policy is being followed.</w:t>
      </w:r>
    </w:p>
    <w:p>
      <w:pPr>
        <w:tabs>
          <w:tab w:val="left" w:pos="620"/>
        </w:tabs>
        <w:spacing w:after="100"/>
        <w:ind w:left="620" w:hanging="620"/>
      </w:pPr>
      <w:r>
        <w:rPr>
          <w:b/>
          <w:bCs/>
          <w:color w:val="2F4450"/>
        </w:rPr>
        <w:t xml:space="preserve">12.2	</w:t>
      </w:r>
      <w:r>
        <w:rPr>
          <w:color w:val="1F2A30"/>
        </w:rPr>
        <w:t xml:space="preserve">Monitoring will be proportionate and carried out in line with data protection law. It may include </w:t>
      </w:r>
      <w:r>
        <w:rPr>
          <w:color w:val="1F2A30"/>
          <w:shd w:fill="FBEBB5" w:color="auto" w:val="clear"/>
        </w:rPr>
        <w:t xml:space="preserve">[e.g. security logs, web filtering records, email security scanning]</w:t>
      </w:r>
      <w:r>
        <w:rPr>
          <w:color w:val="1F2A30"/>
        </w:rPr>
        <w:t xml:space="preserve">. </w:t>
      </w:r>
      <w:r>
        <w:rPr>
          <w:color w:val="1F2A30"/>
          <w:shd w:fill="FBEBB5" w:color="auto" w:val="clear"/>
        </w:rPr>
        <w:t xml:space="preserve">[CHECK AND LIST WHAT YOU ACTUALLY MONITOR.]</w:t>
      </w:r>
    </w:p>
    <w:p>
      <w:pPr>
        <w:tabs>
          <w:tab w:val="left" w:pos="620"/>
        </w:tabs>
        <w:spacing w:after="100"/>
        <w:ind w:left="620" w:hanging="620"/>
      </w:pPr>
      <w:r>
        <w:rPr>
          <w:b/>
          <w:bCs/>
          <w:color w:val="2F4450"/>
        </w:rPr>
        <w:t xml:space="preserve">12.3	</w:t>
      </w:r>
      <w:r>
        <w:rPr>
          <w:color w:val="1F2A30"/>
        </w:rPr>
        <w:t xml:space="preserve">Staff should not expect privacy in personal use of company devices and accounts. Further detail is in our </w:t>
      </w:r>
      <w:r>
        <w:rPr>
          <w:color w:val="1F2A30"/>
          <w:shd w:fill="FBEBB5" w:color="auto" w:val="clear"/>
        </w:rPr>
        <w:t xml:space="preserve">[STAFF PRIVACY NOTICE]</w:t>
      </w:r>
      <w:r>
        <w:rPr>
          <w:color w:val="1F2A30"/>
        </w:rPr>
        <w:t xml:space="preserve">.</w:t>
      </w:r>
    </w:p>
    <w:p>
      <w:pPr>
        <w:pStyle w:val="Heading1"/>
        <w:keepNext/>
        <w:keepLines/>
      </w:pPr>
      <w:r>
        <w:t xml:space="preserve">13. Reporting concerns and breaches of this policy</w:t>
      </w:r>
    </w:p>
    <w:p>
      <w:pPr>
        <w:tabs>
          <w:tab w:val="left" w:pos="620"/>
        </w:tabs>
        <w:spacing w:after="100"/>
        <w:ind w:left="620" w:hanging="620"/>
      </w:pPr>
      <w:r>
        <w:rPr>
          <w:b/>
          <w:bCs/>
          <w:color w:val="2F4450"/>
        </w:rPr>
        <w:t xml:space="preserve">13.1	</w:t>
      </w:r>
      <w:r>
        <w:rPr>
          <w:color w:val="1F2A30"/>
        </w:rPr>
        <w:t xml:space="preserve">Staff must report any suspected security incident, weakness or breach of this policy to </w:t>
      </w:r>
      <w:r>
        <w:rPr>
          <w:color w:val="1F2A30"/>
          <w:shd w:fill="FBEBB5" w:color="auto" w:val="clear"/>
        </w:rPr>
        <w:t xml:space="preserve">[ROLE / CONTACT]</w:t>
      </w:r>
      <w:r>
        <w:rPr>
          <w:color w:val="1F2A30"/>
        </w:rPr>
        <w:t xml:space="preserve"> straight away. Honest mistakes reported promptly will not be treated as disciplinary matters.</w:t>
      </w:r>
    </w:p>
    <w:p>
      <w:pPr>
        <w:tabs>
          <w:tab w:val="left" w:pos="620"/>
        </w:tabs>
        <w:spacing w:after="100"/>
        <w:ind w:left="620" w:hanging="620"/>
      </w:pPr>
      <w:r>
        <w:rPr>
          <w:b/>
          <w:bCs/>
          <w:color w:val="2F4450"/>
        </w:rPr>
        <w:t xml:space="preserve">13.2	</w:t>
      </w:r>
      <w:r>
        <w:rPr>
          <w:color w:val="1F2A30"/>
        </w:rPr>
        <w:t xml:space="preserve">Deliberate or reckless breaches of this policy may lead to disciplinary action under our </w:t>
      </w:r>
      <w:r>
        <w:rPr>
          <w:color w:val="1F2A30"/>
          <w:shd w:fill="FBEBB5" w:color="auto" w:val="clear"/>
        </w:rPr>
        <w:t xml:space="preserve">[DISCIPLINARY PROCEDURE]</w:t>
      </w:r>
      <w:r>
        <w:rPr>
          <w:color w:val="1F2A30"/>
        </w:rPr>
        <w:t xml:space="preserve">, up to and including dismissal. For contractors, a breach may lead to termination of their contract.</w:t>
      </w:r>
    </w:p>
    <w:p>
      <w:pPr>
        <w:tabs>
          <w:tab w:val="left" w:pos="620"/>
        </w:tabs>
        <w:spacing w:after="100"/>
        <w:ind w:left="620" w:hanging="620"/>
      </w:pPr>
      <w:r>
        <w:rPr>
          <w:b/>
          <w:bCs/>
          <w:color w:val="2F4450"/>
        </w:rPr>
        <w:t xml:space="preserve">13.3	</w:t>
      </w:r>
      <w:r>
        <w:rPr>
          <w:color w:val="1F2A30"/>
        </w:rPr>
        <w:t xml:space="preserve">Anyone who needs an exception to this policy for a genuine business reason must ask </w:t>
      </w:r>
      <w:r>
        <w:rPr>
          <w:color w:val="1F2A30"/>
          <w:shd w:fill="FBEBB5" w:color="auto" w:val="clear"/>
        </w:rPr>
        <w:t xml:space="preserve">[ROLE]</w:t>
      </w:r>
      <w:r>
        <w:rPr>
          <w:color w:val="1F2A30"/>
        </w:rPr>
        <w:t xml:space="preserve">. Approved exceptions are recorded and time-limited.</w:t>
      </w:r>
    </w:p>
    <w:p>
      <w:pPr>
        <w:pStyle w:val="Heading1"/>
        <w:keepNext/>
        <w:keepLines/>
      </w:pPr>
      <w:r>
        <w:t xml:space="preserve">14. Review</w:t>
      </w:r>
    </w:p>
    <w:p>
      <w:pPr>
        <w:spacing w:after="140"/>
      </w:pPr>
      <w:r>
        <w:rPr>
          <w:color w:val="1F2A30"/>
        </w:rPr>
        <w:t xml:space="preserve">This policy is reviewed at least once every 12 months by </w:t>
      </w:r>
      <w:r>
        <w:rPr>
          <w:color w:val="1F2A30"/>
          <w:shd w:fill="FBEBB5" w:color="auto" w:val="clear"/>
        </w:rPr>
        <w:t xml:space="preserve">[ROLE]</w:t>
      </w:r>
      <w:r>
        <w:rPr>
          <w:color w:val="1F2A30"/>
        </w:rPr>
        <w:t xml:space="preserve">, and sooner if our technology, ways of working or the law change significantly.</w:t>
      </w:r>
    </w:p>
    <w:p>
      <w:pPr>
        <w:pStyle w:val="Heading1"/>
        <w:keepNext/>
        <w:keepLines/>
      </w:pPr>
      <w:r>
        <w:t xml:space="preserve">Approval</w:t>
      </w:r>
    </w:p>
    <w:p>
      <w:pPr>
        <w:keepNext/>
        <w:spacing w:after="140"/>
      </w:pPr>
      <w:r>
        <w:rPr>
          <w:color w:val="1F2A30"/>
        </w:rPr>
        <w:t xml:space="preserve">Approved on behalf of </w:t>
      </w:r>
      <w:r>
        <w:rPr>
          <w:color w:val="1F2A30"/>
          <w:shd w:fill="FBEBB5" w:color="auto" w:val="clear"/>
        </w:rPr>
        <w:t xml:space="preserve">[ORGANISATION NAME]</w:t>
      </w:r>
      <w:r>
        <w:rPr>
          <w:color w:val="1F2A30"/>
        </w:rPr>
        <w:t xml:space="preserve"> by top management:</w:t>
      </w:r>
    </w:p>
    <w:tbl>
      <w:tblPr>
        <w:tblW w:type="dxa" w:w="9638"/>
        <w:tblBorders>
          <w:top w:val="single" w:color="C9CFCB" w:sz="4"/>
          <w:left w:val="single" w:color="C9CFCB" w:sz="4"/>
          <w:bottom w:val="single" w:color="C9CFCB" w:sz="4"/>
          <w:right w:val="single" w:color="C9CFCB" w:sz="4"/>
          <w:insideH w:val="single" w:color="C9CFCB" w:sz="4"/>
          <w:insideV w:val="single" w:color="C9CFCB" w:sz="4"/>
        </w:tblBorders>
        <w:tblLayout w:type="fixed"/>
      </w:tblPr>
      <w:tblGrid>
        <w:gridCol w:w="2400"/>
        <w:gridCol w:w="7238"/>
      </w:tblGrid>
      <w:tr>
        <w:trPr>
          <w:cantSplit/>
          <w:tblHeader w:val="false"/>
        </w:trPr>
        <w:tc>
          <w:tcPr>
            <w:tcW w:type="dxa" w:w="2400"/>
            <w:shd w:fill="E4E7E3" w:color="auto" w:val="clear"/>
            <w:tcMar>
              <w:top w:type="dxa" w:w="90"/>
              <w:left w:type="dxa" w:w="140"/>
              <w:bottom w:type="dxa" w:w="90"/>
              <w:right w:type="dxa" w:w="140"/>
            </w:tcMar>
            <w:vAlign w:val="top"/>
          </w:tcPr>
          <w:p>
            <w:pPr>
              <w:keepNext/>
              <w:spacing w:after="0"/>
            </w:pPr>
            <w:r>
              <w:rPr>
                <w:b/>
                <w:bCs/>
                <w:color w:val="1F2A30"/>
              </w:rPr>
              <w:t xml:space="preserve">Name</w:t>
            </w:r>
          </w:p>
        </w:tc>
        <w:tc>
          <w:tcPr>
            <w:tcW w:type="dxa" w:w="7238"/>
            <w:shd w:fill="FFFFFF" w:color="auto" w:val="clear"/>
            <w:tcMar>
              <w:top w:type="dxa" w:w="90"/>
              <w:left w:type="dxa" w:w="140"/>
              <w:bottom w:type="dxa" w:w="90"/>
              <w:right w:type="dxa" w:w="140"/>
            </w:tcMar>
            <w:vAlign w:val="top"/>
          </w:tcPr>
          <w:p>
            <w:pPr>
              <w:keepNext/>
              <w:spacing w:after="0"/>
            </w:pPr>
            <w:r>
              <w:rPr>
                <w:b w:val="false"/>
                <w:bCs w:val="false"/>
                <w:color w:val="1F2A30"/>
                <w:shd w:fill="FBEBB5" w:color="auto" w:val="clear"/>
              </w:rPr>
              <w:t xml:space="preserve">[NAME]</w:t>
            </w:r>
          </w:p>
        </w:tc>
      </w:tr>
      <w:tr>
        <w:trPr>
          <w:cantSplit/>
          <w:tblHeader w:val="false"/>
        </w:trPr>
        <w:tc>
          <w:tcPr>
            <w:tcW w:type="dxa" w:w="2400"/>
            <w:shd w:fill="E4E7E3" w:color="auto" w:val="clear"/>
            <w:tcMar>
              <w:top w:type="dxa" w:w="90"/>
              <w:left w:type="dxa" w:w="140"/>
              <w:bottom w:type="dxa" w:w="90"/>
              <w:right w:type="dxa" w:w="140"/>
            </w:tcMar>
            <w:vAlign w:val="top"/>
          </w:tcPr>
          <w:p>
            <w:pPr>
              <w:keepNext/>
              <w:spacing w:after="0"/>
            </w:pPr>
            <w:r>
              <w:rPr>
                <w:b/>
                <w:bCs/>
                <w:color w:val="1F2A30"/>
              </w:rPr>
              <w:t xml:space="preserve">Job title</w:t>
            </w:r>
          </w:p>
        </w:tc>
        <w:tc>
          <w:tcPr>
            <w:tcW w:type="dxa" w:w="7238"/>
            <w:shd w:fill="F3F4F1" w:color="auto" w:val="clear"/>
            <w:tcMar>
              <w:top w:type="dxa" w:w="90"/>
              <w:left w:type="dxa" w:w="140"/>
              <w:bottom w:type="dxa" w:w="90"/>
              <w:right w:type="dxa" w:w="140"/>
            </w:tcMar>
            <w:vAlign w:val="top"/>
          </w:tcPr>
          <w:p>
            <w:pPr>
              <w:keepNext/>
              <w:spacing w:after="0"/>
            </w:pPr>
            <w:r>
              <w:rPr>
                <w:b w:val="false"/>
                <w:bCs w:val="false"/>
                <w:color w:val="1F2A30"/>
                <w:shd w:fill="FBEBB5" w:color="auto" w:val="clear"/>
              </w:rPr>
              <w:t xml:space="preserve">[e.g. Managing Director]</w:t>
            </w:r>
          </w:p>
        </w:tc>
      </w:tr>
      <w:tr>
        <w:trPr>
          <w:cantSplit/>
          <w:tblHeader w:val="false"/>
        </w:trPr>
        <w:tc>
          <w:tcPr>
            <w:tcW w:type="dxa" w:w="2400"/>
            <w:shd w:fill="E4E7E3" w:color="auto" w:val="clear"/>
            <w:tcMar>
              <w:top w:type="dxa" w:w="90"/>
              <w:left w:type="dxa" w:w="140"/>
              <w:bottom w:type="dxa" w:w="90"/>
              <w:right w:type="dxa" w:w="140"/>
            </w:tcMar>
            <w:vAlign w:val="top"/>
          </w:tcPr>
          <w:p>
            <w:pPr>
              <w:keepNext/>
              <w:spacing w:after="0"/>
            </w:pPr>
            <w:r>
              <w:rPr>
                <w:b/>
                <w:bCs/>
                <w:color w:val="1F2A30"/>
              </w:rPr>
              <w:t xml:space="preserve">Signature</w:t>
            </w:r>
          </w:p>
        </w:tc>
        <w:tc>
          <w:tcPr>
            <w:tcW w:type="dxa" w:w="7238"/>
            <w:shd w:fill="FFFFFF" w:color="auto" w:val="clear"/>
            <w:tcMar>
              <w:top w:type="dxa" w:w="90"/>
              <w:left w:type="dxa" w:w="140"/>
              <w:bottom w:type="dxa" w:w="90"/>
              <w:right w:type="dxa" w:w="140"/>
            </w:tcMar>
            <w:vAlign w:val="top"/>
          </w:tcPr>
          <w:p>
            <w:pPr>
              <w:keepNext/>
              <w:spacing w:after="0" w:before="420"/>
            </w:pPr>
          </w:p>
        </w:tc>
      </w:tr>
      <w:tr>
        <w:trPr>
          <w:cantSplit/>
          <w:tblHeader w:val="false"/>
        </w:trPr>
        <w:tc>
          <w:tcPr>
            <w:tcW w:type="dxa" w:w="2400"/>
            <w:shd w:fill="E4E7E3" w:color="auto" w:val="clear"/>
            <w:tcMar>
              <w:top w:type="dxa" w:w="90"/>
              <w:left w:type="dxa" w:w="140"/>
              <w:bottom w:type="dxa" w:w="90"/>
              <w:right w:type="dxa" w:w="140"/>
            </w:tcMar>
            <w:vAlign w:val="top"/>
          </w:tcPr>
          <w:p>
            <w:pPr>
              <w:keepNext/>
              <w:spacing w:after="0"/>
            </w:pPr>
            <w:r>
              <w:rPr>
                <w:b/>
                <w:bCs/>
                <w:color w:val="1F2A30"/>
              </w:rPr>
              <w:t xml:space="preserve">Date</w:t>
            </w:r>
          </w:p>
        </w:tc>
        <w:tc>
          <w:tcPr>
            <w:tcW w:type="dxa" w:w="7238"/>
            <w:shd w:fill="F3F4F1" w:color="auto" w:val="clear"/>
            <w:tcMar>
              <w:top w:type="dxa" w:w="90"/>
              <w:left w:type="dxa" w:w="140"/>
              <w:bottom w:type="dxa" w:w="90"/>
              <w:right w:type="dxa" w:w="140"/>
            </w:tcMar>
            <w:vAlign w:val="top"/>
          </w:tcPr>
          <w:p>
            <w:pPr>
              <w:keepNext/>
              <w:spacing w:after="0"/>
            </w:pPr>
            <w:r>
              <w:rPr>
                <w:b w:val="false"/>
                <w:bCs w:val="false"/>
                <w:color w:val="1F2A30"/>
                <w:shd w:fill="FBEBB5" w:color="auto" w:val="clear"/>
              </w:rPr>
              <w:t xml:space="preserve">[DD/MM/YYYY]</w:t>
            </w:r>
          </w:p>
        </w:tc>
      </w:tr>
    </w:tbl>
    <w:p>
      <w:pPr>
        <w:pStyle w:val="Heading1"/>
        <w:pageBreakBefore/>
      </w:pPr>
      <w:r>
        <w:t xml:space="preserve">Appendix A: Staff acknowledgement</w:t>
      </w:r>
    </w:p>
    <w:p>
      <w:pPr>
        <w:spacing w:after="140"/>
      </w:pPr>
      <w:r>
        <w:rPr>
          <w:color w:val="1F2A30"/>
        </w:rPr>
        <w:t xml:space="preserve">Please read the Acceptable Use Policy, then sign and return this form to </w:t>
      </w:r>
      <w:r>
        <w:rPr>
          <w:color w:val="1F2A30"/>
          <w:shd w:fill="FBEBB5" w:color="auto" w:val="clear"/>
        </w:rPr>
        <w:t xml:space="preserve">[ROLE / HR]</w:t>
      </w:r>
      <w:r>
        <w:rPr>
          <w:color w:val="1F2A30"/>
        </w:rPr>
        <w:t xml:space="preserve">. A copy will be kept on your personnel file.</w:t>
      </w:r>
    </w:p>
    <w:p>
      <w:pPr>
        <w:spacing w:after="140"/>
      </w:pPr>
      <w:r>
        <w:rPr>
          <w:color w:val="1F2A30"/>
        </w:rPr>
        <w:t xml:space="preserve">I confirm that I have read and understood the Acceptable Use Policy of </w:t>
      </w:r>
      <w:r>
        <w:rPr>
          <w:color w:val="1F2A30"/>
          <w:shd w:fill="FBEBB5" w:color="auto" w:val="clear"/>
        </w:rPr>
        <w:t xml:space="preserve">[ORGANISATION NAME]</w:t>
      </w:r>
      <w:r>
        <w:rPr>
          <w:color w:val="1F2A30"/>
        </w:rPr>
        <w:t xml:space="preserve">, version </w:t>
      </w:r>
      <w:r>
        <w:rPr>
          <w:color w:val="1F2A30"/>
          <w:shd w:fill="FBEBB5" w:color="auto" w:val="clear"/>
        </w:rPr>
        <w:t xml:space="preserve">[1.0]</w:t>
      </w:r>
      <w:r>
        <w:rPr>
          <w:color w:val="1F2A30"/>
        </w:rPr>
        <w:t xml:space="preserve">, and that I will follow it. I understand that breaching it may lead to disciplinary action.</w:t>
      </w:r>
    </w:p>
    <w:p>
      <w:pPr>
        <w:keepNext/>
        <w:spacing w:after="120"/>
      </w:pPr>
    </w:p>
    <w:tbl>
      <w:tblPr>
        <w:tblW w:type="dxa" w:w="9638"/>
        <w:tblBorders>
          <w:top w:val="single" w:color="C9CFCB" w:sz="4"/>
          <w:left w:val="single" w:color="C9CFCB" w:sz="4"/>
          <w:bottom w:val="single" w:color="C9CFCB" w:sz="4"/>
          <w:right w:val="single" w:color="C9CFCB" w:sz="4"/>
          <w:insideH w:val="single" w:color="C9CFCB" w:sz="4"/>
          <w:insideV w:val="single" w:color="C9CFCB" w:sz="4"/>
        </w:tblBorders>
        <w:tblLayout w:type="fixed"/>
      </w:tblPr>
      <w:tblGrid>
        <w:gridCol w:w="2400"/>
        <w:gridCol w:w="7238"/>
      </w:tblGrid>
      <w:tr>
        <w:trPr>
          <w:cantSplit/>
          <w:tblHeader w:val="false"/>
        </w:trPr>
        <w:tc>
          <w:tcPr>
            <w:tcW w:type="dxa" w:w="2400"/>
            <w:shd w:fill="E4E7E3" w:color="auto" w:val="clear"/>
            <w:tcMar>
              <w:top w:type="dxa" w:w="90"/>
              <w:left w:type="dxa" w:w="140"/>
              <w:bottom w:type="dxa" w:w="90"/>
              <w:right w:type="dxa" w:w="140"/>
            </w:tcMar>
            <w:vAlign w:val="top"/>
          </w:tcPr>
          <w:p>
            <w:pPr>
              <w:keepNext w:val="false"/>
              <w:spacing w:after="0"/>
            </w:pPr>
            <w:r>
              <w:rPr>
                <w:b/>
                <w:bCs/>
                <w:color w:val="1F2A30"/>
              </w:rPr>
              <w:t xml:space="preserve">Name</w:t>
            </w:r>
          </w:p>
        </w:tc>
        <w:tc>
          <w:tcPr>
            <w:tcW w:type="dxa" w:w="7238"/>
            <w:shd w:fill="FFFFFF" w:color="auto" w:val="clear"/>
            <w:tcMar>
              <w:top w:type="dxa" w:w="90"/>
              <w:left w:type="dxa" w:w="140"/>
              <w:bottom w:type="dxa" w:w="90"/>
              <w:right w:type="dxa" w:w="140"/>
            </w:tcMar>
            <w:vAlign w:val="top"/>
          </w:tcPr>
          <w:p>
            <w:pPr>
              <w:keepNext w:val="false"/>
              <w:spacing w:after="0"/>
            </w:pPr>
          </w:p>
        </w:tc>
      </w:tr>
      <w:tr>
        <w:trPr>
          <w:cantSplit/>
          <w:tblHeader w:val="false"/>
        </w:trPr>
        <w:tc>
          <w:tcPr>
            <w:tcW w:type="dxa" w:w="2400"/>
            <w:shd w:fill="E4E7E3" w:color="auto" w:val="clear"/>
            <w:tcMar>
              <w:top w:type="dxa" w:w="90"/>
              <w:left w:type="dxa" w:w="140"/>
              <w:bottom w:type="dxa" w:w="90"/>
              <w:right w:type="dxa" w:w="140"/>
            </w:tcMar>
            <w:vAlign w:val="top"/>
          </w:tcPr>
          <w:p>
            <w:pPr>
              <w:keepNext w:val="false"/>
              <w:spacing w:after="0"/>
            </w:pPr>
            <w:r>
              <w:rPr>
                <w:b/>
                <w:bCs/>
                <w:color w:val="1F2A30"/>
              </w:rPr>
              <w:t xml:space="preserve">Job title</w:t>
            </w:r>
          </w:p>
        </w:tc>
        <w:tc>
          <w:tcPr>
            <w:tcW w:type="dxa" w:w="7238"/>
            <w:shd w:fill="F3F4F1" w:color="auto" w:val="clear"/>
            <w:tcMar>
              <w:top w:type="dxa" w:w="90"/>
              <w:left w:type="dxa" w:w="140"/>
              <w:bottom w:type="dxa" w:w="90"/>
              <w:right w:type="dxa" w:w="140"/>
            </w:tcMar>
            <w:vAlign w:val="top"/>
          </w:tcPr>
          <w:p>
            <w:pPr>
              <w:keepNext w:val="false"/>
              <w:spacing w:after="0"/>
            </w:pPr>
          </w:p>
        </w:tc>
      </w:tr>
      <w:tr>
        <w:trPr>
          <w:cantSplit/>
          <w:tblHeader w:val="false"/>
        </w:trPr>
        <w:tc>
          <w:tcPr>
            <w:tcW w:type="dxa" w:w="2400"/>
            <w:shd w:fill="E4E7E3" w:color="auto" w:val="clear"/>
            <w:tcMar>
              <w:top w:type="dxa" w:w="90"/>
              <w:left w:type="dxa" w:w="140"/>
              <w:bottom w:type="dxa" w:w="90"/>
              <w:right w:type="dxa" w:w="140"/>
            </w:tcMar>
            <w:vAlign w:val="top"/>
          </w:tcPr>
          <w:p>
            <w:pPr>
              <w:keepNext w:val="false"/>
              <w:spacing w:after="0"/>
            </w:pPr>
            <w:r>
              <w:rPr>
                <w:b/>
                <w:bCs/>
                <w:color w:val="1F2A30"/>
              </w:rPr>
              <w:t xml:space="preserve">Signature</w:t>
            </w:r>
          </w:p>
        </w:tc>
        <w:tc>
          <w:tcPr>
            <w:tcW w:type="dxa" w:w="7238"/>
            <w:shd w:fill="FFFFFF" w:color="auto" w:val="clear"/>
            <w:tcMar>
              <w:top w:type="dxa" w:w="90"/>
              <w:left w:type="dxa" w:w="140"/>
              <w:bottom w:type="dxa" w:w="90"/>
              <w:right w:type="dxa" w:w="140"/>
            </w:tcMar>
            <w:vAlign w:val="top"/>
          </w:tcPr>
          <w:p>
            <w:pPr>
              <w:keepNext w:val="false"/>
              <w:spacing w:after="0" w:before="420"/>
            </w:pPr>
          </w:p>
        </w:tc>
      </w:tr>
      <w:tr>
        <w:trPr>
          <w:cantSplit/>
          <w:tblHeader w:val="false"/>
        </w:trPr>
        <w:tc>
          <w:tcPr>
            <w:tcW w:type="dxa" w:w="2400"/>
            <w:shd w:fill="E4E7E3" w:color="auto" w:val="clear"/>
            <w:tcMar>
              <w:top w:type="dxa" w:w="90"/>
              <w:left w:type="dxa" w:w="140"/>
              <w:bottom w:type="dxa" w:w="90"/>
              <w:right w:type="dxa" w:w="140"/>
            </w:tcMar>
            <w:vAlign w:val="top"/>
          </w:tcPr>
          <w:p>
            <w:pPr>
              <w:keepNext w:val="false"/>
              <w:spacing w:after="0"/>
            </w:pPr>
            <w:r>
              <w:rPr>
                <w:b/>
                <w:bCs/>
                <w:color w:val="1F2A30"/>
              </w:rPr>
              <w:t xml:space="preserve">Date</w:t>
            </w:r>
          </w:p>
        </w:tc>
        <w:tc>
          <w:tcPr>
            <w:tcW w:type="dxa" w:w="7238"/>
            <w:shd w:fill="F3F4F1" w:color="auto" w:val="clear"/>
            <w:tcMar>
              <w:top w:type="dxa" w:w="90"/>
              <w:left w:type="dxa" w:w="140"/>
              <w:bottom w:type="dxa" w:w="90"/>
              <w:right w:type="dxa" w:w="140"/>
            </w:tcMar>
            <w:vAlign w:val="top"/>
          </w:tcPr>
          <w:p>
            <w:pPr>
              <w:keepNext w:val="false"/>
              <w:spacing w:after="0"/>
            </w:pPr>
          </w:p>
        </w:tc>
      </w:tr>
    </w:tbl>
    <w:p>
      <w:pPr>
        <w:pStyle w:val="Heading1"/>
        <w:keepNext/>
        <w:keepLines/>
      </w:pPr>
      <w:r>
        <w:t xml:space="preserve">Appendix B: ISO/IEC 27001:2022 Annex A controls covered</w:t>
      </w:r>
    </w:p>
    <w:p>
      <w:pPr>
        <w:keepNext/>
        <w:spacing w:after="140"/>
      </w:pPr>
      <w:r>
        <w:rPr>
          <w:color w:val="1F2A30"/>
        </w:rPr>
        <w:t xml:space="preserve">This policy helps implement the following controls. It should be referenced against them in your Statement of Applicability.</w:t>
      </w:r>
    </w:p>
    <w:tbl>
      <w:tblPr>
        <w:tblW w:type="dxa" w:w="9638"/>
        <w:tblBorders>
          <w:top w:val="single" w:color="C9CFCB" w:sz="4"/>
          <w:left w:val="single" w:color="C9CFCB" w:sz="4"/>
          <w:bottom w:val="single" w:color="C9CFCB" w:sz="4"/>
          <w:right w:val="single" w:color="C9CFCB" w:sz="4"/>
          <w:insideH w:val="single" w:color="C9CFCB" w:sz="4"/>
          <w:insideV w:val="single" w:color="C9CFCB" w:sz="4"/>
        </w:tblBorders>
        <w:tblLayout w:type="fixed"/>
      </w:tblPr>
      <w:tblGrid>
        <w:gridCol w:w="1300"/>
        <w:gridCol w:w="6138"/>
        <w:gridCol w:w="2200"/>
      </w:tblGrid>
      <w:tr>
        <w:trPr>
          <w:cantSplit/>
          <w:tblHeader/>
        </w:trPr>
        <w:tc>
          <w:tcPr>
            <w:tcW w:type="dxa" w:w="1300"/>
            <w:shd w:fill="2F4450" w:color="auto" w:val="clear"/>
            <w:tcMar>
              <w:top w:type="dxa" w:w="90"/>
              <w:left w:type="dxa" w:w="140"/>
              <w:bottom w:type="dxa" w:w="90"/>
              <w:right w:type="dxa" w:w="140"/>
            </w:tcMar>
            <w:vAlign w:val="top"/>
          </w:tcPr>
          <w:p>
            <w:pPr>
              <w:keepNext w:val="false"/>
              <w:spacing w:after="0"/>
            </w:pPr>
            <w:r>
              <w:rPr>
                <w:rFonts w:ascii="Atkinson Hyperlegible" w:cs="Atkinson Hyperlegible" w:eastAsia="Atkinson Hyperlegible" w:hAnsi="Atkinson Hyperlegible"/>
                <w:b/>
                <w:bCs/>
                <w:color w:val="FFFFFF"/>
              </w:rPr>
              <w:t xml:space="preserve">Control</w:t>
            </w:r>
          </w:p>
        </w:tc>
        <w:tc>
          <w:tcPr>
            <w:tcW w:type="dxa" w:w="6138"/>
            <w:shd w:fill="2F4450" w:color="auto" w:val="clear"/>
            <w:tcMar>
              <w:top w:type="dxa" w:w="90"/>
              <w:left w:type="dxa" w:w="140"/>
              <w:bottom w:type="dxa" w:w="90"/>
              <w:right w:type="dxa" w:w="140"/>
            </w:tcMar>
            <w:vAlign w:val="top"/>
          </w:tcPr>
          <w:p>
            <w:pPr>
              <w:keepNext w:val="false"/>
              <w:spacing w:after="0"/>
            </w:pPr>
            <w:r>
              <w:rPr>
                <w:rFonts w:ascii="Atkinson Hyperlegible" w:cs="Atkinson Hyperlegible" w:eastAsia="Atkinson Hyperlegible" w:hAnsi="Atkinson Hyperlegible"/>
                <w:b/>
                <w:bCs/>
                <w:color w:val="FFFFFF"/>
              </w:rPr>
              <w:t xml:space="preserve">Title</w:t>
            </w:r>
          </w:p>
        </w:tc>
        <w:tc>
          <w:tcPr>
            <w:tcW w:type="dxa" w:w="2200"/>
            <w:shd w:fill="2F4450" w:color="auto" w:val="clear"/>
            <w:tcMar>
              <w:top w:type="dxa" w:w="90"/>
              <w:left w:type="dxa" w:w="140"/>
              <w:bottom w:type="dxa" w:w="90"/>
              <w:right w:type="dxa" w:w="140"/>
            </w:tcMar>
            <w:vAlign w:val="top"/>
          </w:tcPr>
          <w:p>
            <w:pPr>
              <w:keepNext w:val="false"/>
              <w:spacing w:after="0"/>
            </w:pPr>
            <w:r>
              <w:rPr>
                <w:rFonts w:ascii="Atkinson Hyperlegible" w:cs="Atkinson Hyperlegible" w:eastAsia="Atkinson Hyperlegible" w:hAnsi="Atkinson Hyperlegible"/>
                <w:b/>
                <w:bCs/>
                <w:color w:val="FFFFFF"/>
              </w:rPr>
              <w:t xml:space="preserve">Where covered</w:t>
            </w:r>
          </w:p>
        </w:tc>
      </w:tr>
      <w:tr>
        <w:trPr>
          <w:cantSplit/>
          <w:tblHeader w:val="false"/>
        </w:trPr>
        <w:tc>
          <w:tcPr>
            <w:tcW w:type="dxa" w:w="1300"/>
            <w:shd w:fill="FFFFFF" w:color="auto" w:val="clear"/>
            <w:tcMar>
              <w:top w:type="dxa" w:w="90"/>
              <w:left w:type="dxa" w:w="140"/>
              <w:bottom w:type="dxa" w:w="90"/>
              <w:right w:type="dxa" w:w="140"/>
            </w:tcMar>
            <w:vAlign w:val="top"/>
          </w:tcPr>
          <w:p>
            <w:pPr>
              <w:keepNext w:val="false"/>
              <w:spacing w:after="0"/>
            </w:pPr>
            <w:r>
              <w:rPr>
                <w:b w:val="false"/>
                <w:bCs w:val="false"/>
                <w:color w:val="1F2A30"/>
              </w:rPr>
              <w:t xml:space="preserve">5.10</w:t>
            </w:r>
          </w:p>
        </w:tc>
        <w:tc>
          <w:tcPr>
            <w:tcW w:type="dxa" w:w="6138"/>
            <w:shd w:fill="FFFFFF" w:color="auto" w:val="clear"/>
            <w:tcMar>
              <w:top w:type="dxa" w:w="90"/>
              <w:left w:type="dxa" w:w="140"/>
              <w:bottom w:type="dxa" w:w="90"/>
              <w:right w:type="dxa" w:w="140"/>
            </w:tcMar>
            <w:vAlign w:val="top"/>
          </w:tcPr>
          <w:p>
            <w:pPr>
              <w:keepNext w:val="false"/>
              <w:spacing w:after="0"/>
            </w:pPr>
            <w:r>
              <w:rPr>
                <w:b w:val="false"/>
                <w:bCs w:val="false"/>
                <w:color w:val="1F2A30"/>
              </w:rPr>
              <w:t xml:space="preserve">Acceptable use of information and other associated assets</w:t>
            </w:r>
          </w:p>
        </w:tc>
        <w:tc>
          <w:tcPr>
            <w:tcW w:type="dxa" w:w="2200"/>
            <w:shd w:fill="FFFFFF" w:color="auto" w:val="clear"/>
            <w:tcMar>
              <w:top w:type="dxa" w:w="90"/>
              <w:left w:type="dxa" w:w="140"/>
              <w:bottom w:type="dxa" w:w="90"/>
              <w:right w:type="dxa" w:w="140"/>
            </w:tcMar>
            <w:vAlign w:val="top"/>
          </w:tcPr>
          <w:p>
            <w:pPr>
              <w:keepNext w:val="false"/>
              <w:spacing w:after="0"/>
            </w:pPr>
            <w:r>
              <w:rPr>
                <w:b w:val="false"/>
                <w:bCs w:val="false"/>
                <w:color w:val="1F2A30"/>
              </w:rPr>
              <w:t xml:space="preserve">Whole policy</w:t>
            </w:r>
          </w:p>
        </w:tc>
      </w:tr>
      <w:tr>
        <w:trPr>
          <w:cantSplit/>
          <w:tblHeader w:val="false"/>
        </w:trPr>
        <w:tc>
          <w:tcPr>
            <w:tcW w:type="dxa" w:w="1300"/>
            <w:shd w:fill="F3F4F1" w:color="auto" w:val="clear"/>
            <w:tcMar>
              <w:top w:type="dxa" w:w="90"/>
              <w:left w:type="dxa" w:w="140"/>
              <w:bottom w:type="dxa" w:w="90"/>
              <w:right w:type="dxa" w:w="140"/>
            </w:tcMar>
            <w:vAlign w:val="top"/>
          </w:tcPr>
          <w:p>
            <w:pPr>
              <w:keepNext w:val="false"/>
              <w:spacing w:after="0"/>
            </w:pPr>
            <w:r>
              <w:rPr>
                <w:b w:val="false"/>
                <w:bCs w:val="false"/>
                <w:color w:val="1F2A30"/>
              </w:rPr>
              <w:t xml:space="preserve">5.32</w:t>
            </w:r>
          </w:p>
        </w:tc>
        <w:tc>
          <w:tcPr>
            <w:tcW w:type="dxa" w:w="6138"/>
            <w:shd w:fill="F3F4F1" w:color="auto" w:val="clear"/>
            <w:tcMar>
              <w:top w:type="dxa" w:w="90"/>
              <w:left w:type="dxa" w:w="140"/>
              <w:bottom w:type="dxa" w:w="90"/>
              <w:right w:type="dxa" w:w="140"/>
            </w:tcMar>
            <w:vAlign w:val="top"/>
          </w:tcPr>
          <w:p>
            <w:pPr>
              <w:keepNext w:val="false"/>
              <w:spacing w:after="0"/>
            </w:pPr>
            <w:r>
              <w:rPr>
                <w:b w:val="false"/>
                <w:bCs w:val="false"/>
                <w:color w:val="1F2A30"/>
              </w:rPr>
              <w:t xml:space="preserve">Intellectual property rights</w:t>
            </w:r>
          </w:p>
        </w:tc>
        <w:tc>
          <w:tcPr>
            <w:tcW w:type="dxa" w:w="2200"/>
            <w:shd w:fill="F3F4F1" w:color="auto" w:val="clear"/>
            <w:tcMar>
              <w:top w:type="dxa" w:w="90"/>
              <w:left w:type="dxa" w:w="140"/>
              <w:bottom w:type="dxa" w:w="90"/>
              <w:right w:type="dxa" w:w="140"/>
            </w:tcMar>
            <w:vAlign w:val="top"/>
          </w:tcPr>
          <w:p>
            <w:pPr>
              <w:keepNext w:val="false"/>
              <w:spacing w:after="0"/>
            </w:pPr>
            <w:r>
              <w:rPr>
                <w:b w:val="false"/>
                <w:bCs w:val="false"/>
                <w:color w:val="1F2A30"/>
              </w:rPr>
              <w:t xml:space="preserve">Section 10</w:t>
            </w:r>
          </w:p>
        </w:tc>
      </w:tr>
      <w:tr>
        <w:trPr>
          <w:cantSplit/>
          <w:tblHeader w:val="false"/>
        </w:trPr>
        <w:tc>
          <w:tcPr>
            <w:tcW w:type="dxa" w:w="1300"/>
            <w:shd w:fill="FFFFFF" w:color="auto" w:val="clear"/>
            <w:tcMar>
              <w:top w:type="dxa" w:w="90"/>
              <w:left w:type="dxa" w:w="140"/>
              <w:bottom w:type="dxa" w:w="90"/>
              <w:right w:type="dxa" w:w="140"/>
            </w:tcMar>
            <w:vAlign w:val="top"/>
          </w:tcPr>
          <w:p>
            <w:pPr>
              <w:keepNext w:val="false"/>
              <w:spacing w:after="0"/>
            </w:pPr>
            <w:r>
              <w:rPr>
                <w:b w:val="false"/>
                <w:bCs w:val="false"/>
                <w:color w:val="1F2A30"/>
              </w:rPr>
              <w:t xml:space="preserve">7.7</w:t>
            </w:r>
          </w:p>
        </w:tc>
        <w:tc>
          <w:tcPr>
            <w:tcW w:type="dxa" w:w="6138"/>
            <w:shd w:fill="FFFFFF" w:color="auto" w:val="clear"/>
            <w:tcMar>
              <w:top w:type="dxa" w:w="90"/>
              <w:left w:type="dxa" w:w="140"/>
              <w:bottom w:type="dxa" w:w="90"/>
              <w:right w:type="dxa" w:w="140"/>
            </w:tcMar>
            <w:vAlign w:val="top"/>
          </w:tcPr>
          <w:p>
            <w:pPr>
              <w:keepNext w:val="false"/>
              <w:spacing w:after="0"/>
            </w:pPr>
            <w:r>
              <w:rPr>
                <w:b w:val="false"/>
                <w:bCs w:val="false"/>
                <w:color w:val="1F2A30"/>
              </w:rPr>
              <w:t xml:space="preserve">Clear desk and clear screen</w:t>
            </w:r>
          </w:p>
        </w:tc>
        <w:tc>
          <w:tcPr>
            <w:tcW w:type="dxa" w:w="2200"/>
            <w:shd w:fill="FFFFFF" w:color="auto" w:val="clear"/>
            <w:tcMar>
              <w:top w:type="dxa" w:w="90"/>
              <w:left w:type="dxa" w:w="140"/>
              <w:bottom w:type="dxa" w:w="90"/>
              <w:right w:type="dxa" w:w="140"/>
            </w:tcMar>
            <w:vAlign w:val="top"/>
          </w:tcPr>
          <w:p>
            <w:pPr>
              <w:keepNext w:val="false"/>
              <w:spacing w:after="0"/>
            </w:pPr>
            <w:r>
              <w:rPr>
                <w:b w:val="false"/>
                <w:bCs w:val="false"/>
                <w:color w:val="1F2A30"/>
              </w:rPr>
              <w:t xml:space="preserve">Section 11</w:t>
            </w:r>
          </w:p>
        </w:tc>
      </w:tr>
      <w:tr>
        <w:trPr>
          <w:cantSplit/>
          <w:tblHeader w:val="false"/>
        </w:trPr>
        <w:tc>
          <w:tcPr>
            <w:tcW w:type="dxa" w:w="1300"/>
            <w:shd w:fill="F3F4F1" w:color="auto" w:val="clear"/>
            <w:tcMar>
              <w:top w:type="dxa" w:w="90"/>
              <w:left w:type="dxa" w:w="140"/>
              <w:bottom w:type="dxa" w:w="90"/>
              <w:right w:type="dxa" w:w="140"/>
            </w:tcMar>
            <w:vAlign w:val="top"/>
          </w:tcPr>
          <w:p>
            <w:pPr>
              <w:keepNext w:val="false"/>
              <w:spacing w:after="0"/>
            </w:pPr>
            <w:r>
              <w:rPr>
                <w:b w:val="false"/>
                <w:bCs w:val="false"/>
                <w:color w:val="1F2A30"/>
              </w:rPr>
              <w:t xml:space="preserve">8.1</w:t>
            </w:r>
          </w:p>
        </w:tc>
        <w:tc>
          <w:tcPr>
            <w:tcW w:type="dxa" w:w="6138"/>
            <w:shd w:fill="F3F4F1" w:color="auto" w:val="clear"/>
            <w:tcMar>
              <w:top w:type="dxa" w:w="90"/>
              <w:left w:type="dxa" w:w="140"/>
              <w:bottom w:type="dxa" w:w="90"/>
              <w:right w:type="dxa" w:w="140"/>
            </w:tcMar>
            <w:vAlign w:val="top"/>
          </w:tcPr>
          <w:p>
            <w:pPr>
              <w:keepNext w:val="false"/>
              <w:spacing w:after="0"/>
            </w:pPr>
            <w:r>
              <w:rPr>
                <w:b w:val="false"/>
                <w:bCs w:val="false"/>
                <w:color w:val="1F2A30"/>
              </w:rPr>
              <w:t xml:space="preserve">User endpoint devices (with the Remote Working Policy)</w:t>
            </w:r>
          </w:p>
        </w:tc>
        <w:tc>
          <w:tcPr>
            <w:tcW w:type="dxa" w:w="2200"/>
            <w:shd w:fill="F3F4F1" w:color="auto" w:val="clear"/>
            <w:tcMar>
              <w:top w:type="dxa" w:w="90"/>
              <w:left w:type="dxa" w:w="140"/>
              <w:bottom w:type="dxa" w:w="90"/>
              <w:right w:type="dxa" w:w="140"/>
            </w:tcMar>
            <w:vAlign w:val="top"/>
          </w:tcPr>
          <w:p>
            <w:pPr>
              <w:keepNext w:val="false"/>
              <w:spacing w:after="0"/>
            </w:pPr>
            <w:r>
              <w:rPr>
                <w:b w:val="false"/>
                <w:bCs w:val="false"/>
                <w:color w:val="1F2A30"/>
              </w:rPr>
              <w:t xml:space="preserve">Section 3</w:t>
            </w:r>
          </w:p>
        </w:tc>
      </w:tr>
      <w:tr>
        <w:trPr>
          <w:cantSplit/>
          <w:tblHeader w:val="false"/>
        </w:trPr>
        <w:tc>
          <w:tcPr>
            <w:tcW w:type="dxa" w:w="1300"/>
            <w:shd w:fill="FFFFFF" w:color="auto" w:val="clear"/>
            <w:tcMar>
              <w:top w:type="dxa" w:w="90"/>
              <w:left w:type="dxa" w:w="140"/>
              <w:bottom w:type="dxa" w:w="90"/>
              <w:right w:type="dxa" w:w="140"/>
            </w:tcMar>
            <w:vAlign w:val="top"/>
          </w:tcPr>
          <w:p>
            <w:pPr>
              <w:keepNext w:val="false"/>
              <w:spacing w:after="0"/>
            </w:pPr>
            <w:r>
              <w:rPr>
                <w:b w:val="false"/>
                <w:bCs w:val="false"/>
                <w:color w:val="1F2A30"/>
              </w:rPr>
              <w:t xml:space="preserve">8.23</w:t>
            </w:r>
          </w:p>
        </w:tc>
        <w:tc>
          <w:tcPr>
            <w:tcW w:type="dxa" w:w="6138"/>
            <w:shd w:fill="FFFFFF" w:color="auto" w:val="clear"/>
            <w:tcMar>
              <w:top w:type="dxa" w:w="90"/>
              <w:left w:type="dxa" w:w="140"/>
              <w:bottom w:type="dxa" w:w="90"/>
              <w:right w:type="dxa" w:w="140"/>
            </w:tcMar>
            <w:vAlign w:val="top"/>
          </w:tcPr>
          <w:p>
            <w:pPr>
              <w:keepNext w:val="false"/>
              <w:spacing w:after="0"/>
            </w:pPr>
            <w:r>
              <w:rPr>
                <w:b w:val="false"/>
                <w:bCs w:val="false"/>
                <w:color w:val="1F2A30"/>
              </w:rPr>
              <w:t xml:space="preserve">Web filtering</w:t>
            </w:r>
          </w:p>
        </w:tc>
        <w:tc>
          <w:tcPr>
            <w:tcW w:type="dxa" w:w="2200"/>
            <w:shd w:fill="FFFFFF" w:color="auto" w:val="clear"/>
            <w:tcMar>
              <w:top w:type="dxa" w:w="90"/>
              <w:left w:type="dxa" w:w="140"/>
              <w:bottom w:type="dxa" w:w="90"/>
              <w:right w:type="dxa" w:w="140"/>
            </w:tcMar>
            <w:vAlign w:val="top"/>
          </w:tcPr>
          <w:p>
            <w:pPr>
              <w:keepNext w:val="false"/>
              <w:spacing w:after="0"/>
            </w:pPr>
            <w:r>
              <w:rPr>
                <w:b w:val="false"/>
                <w:bCs w:val="false"/>
                <w:color w:val="1F2A30"/>
              </w:rPr>
              <w:t xml:space="preserve">Section 6</w:t>
            </w:r>
          </w:p>
        </w:tc>
      </w:tr>
    </w:tbl>
    <w:p>
      <w:pPr>
        <w:pStyle w:val="Heading1"/>
        <w:pageBreakBefore/>
      </w:pPr>
      <w:r>
        <w:t xml:space="preserve">About this free sample</w:t>
      </w:r>
    </w:p>
    <w:p>
      <w:pPr>
        <w:spacing w:after="140"/>
      </w:pPr>
      <w:r>
        <w:rPr>
          <w:color w:val="1F2A30"/>
        </w:rPr>
        <w:t xml:space="preserve">This Acceptable Use Policy is a free sample from Waymark Assurance. You are welcome to tailor it and use it within your own organisation.</w:t>
      </w:r>
    </w:p>
    <w:p>
      <w:pPr>
        <w:spacing w:after="80"/>
      </w:pPr>
      <w:r>
        <w:rPr>
          <w:color w:val="1F2A30"/>
        </w:rPr>
        <w:t xml:space="preserve">It is one of 28 files in our ISO/IEC 27001:2022 toolkit for small UK businesses. Every template in the toolkit is written and laid out in the same way, with tailoring guidance, numbered rules and a mapping to the Annex A controls.</w:t>
      </w:r>
    </w:p>
    <w:p>
      <w:pPr>
        <w:pStyle w:val="ListParagraph"/>
        <w:numPr>
          <w:ilvl w:val="0"/>
          <w:numId w:val="3"/>
        </w:numPr>
        <w:spacing w:after="80"/>
      </w:pPr>
      <w:r>
        <w:rPr>
          <w:b/>
          <w:bCs/>
          <w:color w:val="1F2A30"/>
        </w:rPr>
        <w:t xml:space="preserve">Essentials pack:</w:t>
      </w:r>
      <w:r>
        <w:rPr>
          <w:color w:val="1F2A30"/>
        </w:rPr>
        <w:t xml:space="preserve"> the core ISMS documents, 15 policies, and register and log workbooks with dashboards.</w:t>
      </w:r>
    </w:p>
    <w:p>
      <w:pPr>
        <w:pStyle w:val="ListParagraph"/>
        <w:numPr>
          <w:ilvl w:val="0"/>
          <w:numId w:val="3"/>
        </w:numPr>
        <w:spacing w:after="80"/>
      </w:pPr>
      <w:r>
        <w:rPr>
          <w:b/>
          <w:bCs/>
          <w:color w:val="1F2A30"/>
        </w:rPr>
        <w:t xml:space="preserve">Complete pack:</w:t>
      </w:r>
      <w:r>
        <w:rPr>
          <w:color w:val="1F2A30"/>
        </w:rPr>
        <w:t xml:space="preserve"> everything in Essentials, plus a step-by-step Implementation Guide, a full audit kit and a free one-hour consultation.</w:t>
      </w:r>
    </w:p>
    <w:p>
      <w:pPr>
        <w:spacing w:after="140" w:before="160"/>
      </w:pPr>
      <w:r>
        <w:rPr>
          <w:color w:val="1F2A30"/>
        </w:rPr>
        <w:t xml:space="preserve">See what is included and buy at </w:t>
      </w:r>
      <w:r>
        <w:rPr>
          <w:b/>
          <w:bCs/>
          <w:color w:val="1F2A30"/>
        </w:rPr>
        <w:t xml:space="preserve">www.waymarkassurance.co.uk</w:t>
      </w:r>
    </w:p>
    <w:sectPr>
      <w:headerReference w:type="default" r:id="rId7"/>
      <w:footerReference w:type="default" r:id="rId8"/>
      <w:pgSz w:w="11906" w:h="16838" w:orient="portrait"/>
      <w:pgMar w:top="1134" w:right="1134" w:bottom="1134" w:left="1134"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verpass ExtraBold">
    <w:charset w:val="00"/>
    <w:family w:val="auto"/>
    <w:pitch w:val="variable"/>
    <w:sig w:usb0="E0002AFF" w:usb1="C000247B" w:usb2="00000009" w:usb3="00000000" w:csb0="000001FF" w:csb1="00000000"/>
    <w:embedRegular r:id="rId1" w:fontKey="{5db87557-2e12-b031-9326-05010afb735d}"/>
  </w:font>
  <w:font w:name="Atkinson Hyperlegible">
    <w:charset w:val="00"/>
    <w:family w:val="auto"/>
    <w:pitch w:val="variable"/>
    <w:sig w:usb0="E0002AFF" w:usb1="C000247B" w:usb2="00000009" w:usb3="00000000" w:csb0="000001FF" w:csb1="00000000"/>
    <w:embedRegular r:id="rId2" w:fontKey="{5a63848f-70a9-54ad-8d81-fb363a6c3ac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color w:val="55636B"/>
        <w:sz w:val="17"/>
        <w:szCs w:val="17"/>
      </w:rPr>
      <w:t xml:space="preserve">Classification: Internal  |  Version 1.0</w:t>
    </w:r>
    <w:r>
      <w:rPr>
        <w:color w:val="55636B"/>
        <w:sz w:val="17"/>
        <w:szCs w:val="17"/>
      </w:rPr>
      <w:t xml:space="preserve">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FCB" w:sz="4" w:space="6"/>
      </w:pBdr>
      <w:tabs>
        <w:tab w:val="right" w:pos="9638"/>
      </w:tabs>
    </w:pPr>
    <w:r>
      <w:rPr>
        <w:color w:val="55636B"/>
        <w:sz w:val="17"/>
        <w:szCs w:val="17"/>
        <w:shd w:fill="FBEBB5" w:color="auto" w:val="clear"/>
      </w:rPr>
      <w:t xml:space="preserve">[ORGANISATION NAME]</w:t>
    </w:r>
    <w:r>
      <w:rPr>
        <w:color w:val="55636B"/>
        <w:sz w:val="17"/>
        <w:szCs w:val="17"/>
      </w:rPr>
      <w:t xml:space="preserve">	Acceptable Use Policy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80"/>
      </w:pPr>
      <w:rPr>
        <w:color w:val="4B6A3C"/>
        <w:sz w:val="14"/>
        <w:szCs w:val="14"/>
      </w:rPr>
    </w:lvl>
  </w:abstractNum>
  <w:abstractNum w:abstractNumId="3" w15:restartNumberingAfterBreak="0">
    <w:multiLevelType w:val="hybridMultilevel"/>
    <w:lvl w:ilvl="0" w15:tentative="1">
      <w:start w:val="1"/>
      <w:numFmt w:val="decimal"/>
      <w:lvlText w:val="%1."/>
      <w:lvlJc w:val="left"/>
      <w:pPr>
        <w:ind w:left="400" w:hanging="340"/>
      </w:pPr>
      <w:rPr>
        <w:b/>
        <w:bCs/>
        <w:color w:val="2F4450"/>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tkinson Hyperlegible" w:cs="Atkinson Hyperlegible" w:eastAsia="Atkinson Hyperlegible" w:hAnsi="Atkinson Hyperlegible"/>
        <w:color w:val="1F2A30"/>
        <w:sz w:val="21"/>
        <w:szCs w:val="21"/>
      </w:rPr>
    </w:rPrDefault>
    <w:pPrDefault>
      <w:pPr>
        <w:spacing w:line="30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420" w:line="260"/>
      <w:outlineLvl w:val="0"/>
    </w:pPr>
    <w:rPr>
      <w:rFonts w:ascii="Overpass ExtraBold" w:cs="Overpass ExtraBold" w:eastAsia="Overpass ExtraBold" w:hAnsi="Overpass ExtraBold"/>
      <w:color w:val="2F4450"/>
      <w:sz w:val="32"/>
      <w:szCs w:val="32"/>
    </w:rPr>
  </w:style>
  <w:style w:type="paragraph" w:styleId="Heading2">
    <w:name w:val="Heading 2"/>
    <w:basedOn w:val="Normal"/>
    <w:next w:val="Normal"/>
    <w:qFormat/>
    <w:pPr>
      <w:keepNext/>
      <w:spacing w:after="140" w:before="320"/>
      <w:outlineLvl w:val="1"/>
    </w:pPr>
    <w:rPr>
      <w:rFonts w:ascii="Overpass ExtraBold" w:cs="Overpass ExtraBold" w:eastAsia="Overpass ExtraBold" w:hAnsi="Overpass ExtraBold"/>
      <w:color w:val="2F445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a8d9a79bc526c8bdbc4ae1f5578064b32ac57750.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Overpass ExtraBold.odttf"/><Relationship Id="rId2" Type="http://schemas.openxmlformats.org/officeDocument/2006/relationships/font" Target="fonts/Atkinson Hyperlegible.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Acceptable Use Policy</dc:title>
  <dc:creator>Waymark Assurance</dc:creator>
  <cp:lastModifiedBy>Un-named</cp:lastModifiedBy>
  <cp:revision>1</cp:revision>
  <dcterms:created xsi:type="dcterms:W3CDTF">2026-10-19T13:28:08.393Z</dcterms:created>
  <dcterms:modified xsi:type="dcterms:W3CDTF">2026-10-19T13:28:08.404Z</dcterms:modified>
</cp:coreProperties>
</file>

<file path=docProps/custom.xml><?xml version="1.0" encoding="utf-8"?>
<Properties xmlns="http://schemas.openxmlformats.org/officeDocument/2006/custom-properties" xmlns:vt="http://schemas.openxmlformats.org/officeDocument/2006/docPropsVTypes"/>
</file>